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941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5016"/>
        <w:gridCol w:w="2031"/>
        <w:gridCol w:w="1756"/>
      </w:tblGrid>
      <w:tr w:rsidR="004273AA" w:rsidRPr="00BF6C49" w14:paraId="120EC657" w14:textId="77777777" w:rsidTr="000E1B09">
        <w:tc>
          <w:tcPr>
            <w:tcW w:w="9419" w:type="dxa"/>
            <w:gridSpan w:val="4"/>
          </w:tcPr>
          <w:p w14:paraId="78CAAAFE" w14:textId="5BAE49F3" w:rsidR="004273AA" w:rsidRPr="00BF6C49" w:rsidRDefault="004273AA" w:rsidP="00D5517D">
            <w:pPr>
              <w:tabs>
                <w:tab w:val="left" w:pos="709"/>
              </w:tabs>
              <w:rPr>
                <w:rFonts w:eastAsiaTheme="minorHAnsi"/>
                <w:lang w:eastAsia="en-US"/>
              </w:rPr>
            </w:pPr>
            <w:r w:rsidRPr="00BF6C49">
              <w:rPr>
                <w:rFonts w:eastAsiaTheme="minorHAnsi"/>
                <w:b/>
                <w:bCs/>
                <w:lang w:eastAsia="en-US"/>
              </w:rPr>
              <w:t xml:space="preserve">Предельно максимальные тарифы </w:t>
            </w:r>
            <w:r w:rsidRPr="00BF6C49">
              <w:rPr>
                <w:b/>
                <w:bCs/>
                <w:color w:val="22272F"/>
                <w:shd w:val="clear" w:color="auto" w:fill="FFFFFF"/>
              </w:rPr>
              <w:t>по</w:t>
            </w:r>
            <w:r w:rsidRPr="00BF6C49">
              <w:rPr>
                <w:b/>
                <w:bCs/>
              </w:rPr>
              <w:t xml:space="preserve"> диспетчеризации стоянки судов у причалов и</w:t>
            </w:r>
            <w:r w:rsidRPr="00BF6C49">
              <w:rPr>
                <w:b/>
                <w:bCs/>
                <w:color w:val="22272F"/>
                <w:shd w:val="clear" w:color="auto" w:fill="FFFFFF"/>
              </w:rPr>
              <w:t xml:space="preserve"> предоставлению причалов</w:t>
            </w:r>
            <w:r w:rsidRPr="00BF6C49">
              <w:rPr>
                <w:rFonts w:eastAsiaTheme="minorHAnsi"/>
                <w:b/>
                <w:bCs/>
                <w:lang w:eastAsia="en-US"/>
              </w:rPr>
              <w:t>, применяемых в Акционерном обществе «Ейский морской порт»</w:t>
            </w:r>
          </w:p>
        </w:tc>
      </w:tr>
      <w:tr w:rsidR="00B30611" w:rsidRPr="00BF6C49" w14:paraId="02F4081E" w14:textId="77777777" w:rsidTr="00AA055D">
        <w:tc>
          <w:tcPr>
            <w:tcW w:w="9419" w:type="dxa"/>
            <w:gridSpan w:val="4"/>
          </w:tcPr>
          <w:p w14:paraId="1D19D458" w14:textId="40CC7503" w:rsidR="00B30611" w:rsidRPr="00BF6C49" w:rsidRDefault="004273AA" w:rsidP="00AA055D">
            <w:pPr>
              <w:pStyle w:val="a8"/>
              <w:numPr>
                <w:ilvl w:val="0"/>
                <w:numId w:val="22"/>
              </w:numPr>
              <w:tabs>
                <w:tab w:val="left" w:pos="360"/>
              </w:tabs>
              <w:spacing w:before="200" w:after="120" w:line="240" w:lineRule="auto"/>
              <w:ind w:left="317" w:hanging="357"/>
              <w:jc w:val="both"/>
            </w:pPr>
            <w:r w:rsidRPr="00BF6C49">
              <w:rPr>
                <w:rFonts w:ascii="Times New Roman" w:hAnsi="Times New Roman" w:cs="Times New Roman"/>
                <w:sz w:val="20"/>
                <w:szCs w:val="20"/>
              </w:rPr>
              <w:t>П</w:t>
            </w:r>
            <w:r w:rsidR="00B30611" w:rsidRPr="00BF6C49">
              <w:rPr>
                <w:rFonts w:ascii="Times New Roman" w:hAnsi="Times New Roman" w:cs="Times New Roman"/>
                <w:sz w:val="20"/>
                <w:szCs w:val="20"/>
              </w:rPr>
              <w:t>редельно максимальные тарифы (цены) на услуги по диспетчеризации стоянки судов у причалов:</w:t>
            </w:r>
          </w:p>
        </w:tc>
      </w:tr>
      <w:tr w:rsidR="00B30611" w:rsidRPr="00BF6C49" w14:paraId="319663E7" w14:textId="77777777" w:rsidTr="00E9040B">
        <w:trPr>
          <w:trHeight w:val="260"/>
        </w:trPr>
        <w:tc>
          <w:tcPr>
            <w:tcW w:w="616" w:type="dxa"/>
            <w:shd w:val="clear" w:color="auto" w:fill="F2F2F2" w:themeFill="background1" w:themeFillShade="F2"/>
          </w:tcPr>
          <w:p w14:paraId="0238D3ED"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w:t>
            </w:r>
          </w:p>
        </w:tc>
        <w:tc>
          <w:tcPr>
            <w:tcW w:w="5016" w:type="dxa"/>
            <w:shd w:val="clear" w:color="auto" w:fill="F2F2F2" w:themeFill="background1" w:themeFillShade="F2"/>
          </w:tcPr>
          <w:p w14:paraId="5926CC84"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 xml:space="preserve">Диспетчеризация стоянки судов у причалов: </w:t>
            </w:r>
          </w:p>
        </w:tc>
        <w:tc>
          <w:tcPr>
            <w:tcW w:w="2031" w:type="dxa"/>
            <w:shd w:val="clear" w:color="auto" w:fill="F2F2F2" w:themeFill="background1" w:themeFillShade="F2"/>
          </w:tcPr>
          <w:p w14:paraId="4080BE3F"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Ед. изм</w:t>
            </w:r>
          </w:p>
        </w:tc>
        <w:tc>
          <w:tcPr>
            <w:tcW w:w="1756" w:type="dxa"/>
            <w:shd w:val="clear" w:color="auto" w:fill="F2F2F2" w:themeFill="background1" w:themeFillShade="F2"/>
          </w:tcPr>
          <w:p w14:paraId="260F3CA6" w14:textId="77777777" w:rsidR="00B30611" w:rsidRPr="00BF6C49" w:rsidRDefault="00B30611" w:rsidP="00B30611">
            <w:pPr>
              <w:tabs>
                <w:tab w:val="left" w:pos="709"/>
              </w:tabs>
              <w:rPr>
                <w:rFonts w:eastAsiaTheme="minorHAnsi"/>
                <w:lang w:eastAsia="en-US"/>
              </w:rPr>
            </w:pPr>
            <w:r w:rsidRPr="00BF6C49">
              <w:rPr>
                <w:rFonts w:eastAsiaTheme="minorHAnsi"/>
                <w:lang w:eastAsia="en-US"/>
              </w:rPr>
              <w:t>Тариф (цена) в рублях без учета НДС</w:t>
            </w:r>
          </w:p>
        </w:tc>
      </w:tr>
      <w:tr w:rsidR="00B30611" w:rsidRPr="00BF6C49" w14:paraId="23D1E104" w14:textId="77777777" w:rsidTr="00E9040B">
        <w:trPr>
          <w:trHeight w:val="260"/>
        </w:trPr>
        <w:tc>
          <w:tcPr>
            <w:tcW w:w="616" w:type="dxa"/>
          </w:tcPr>
          <w:p w14:paraId="71836636"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1.1.</w:t>
            </w:r>
          </w:p>
        </w:tc>
        <w:tc>
          <w:tcPr>
            <w:tcW w:w="5016" w:type="dxa"/>
          </w:tcPr>
          <w:p w14:paraId="58F528E4"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Диспетчеризация стоянки судов у причалов под грузовыми операциями</w:t>
            </w:r>
          </w:p>
        </w:tc>
        <w:tc>
          <w:tcPr>
            <w:tcW w:w="2031" w:type="dxa"/>
          </w:tcPr>
          <w:p w14:paraId="502E95A8" w14:textId="2E9EFB91" w:rsidR="00B30611" w:rsidRPr="00BF6C49" w:rsidRDefault="00B30611" w:rsidP="00B30611">
            <w:pPr>
              <w:tabs>
                <w:tab w:val="left" w:pos="709"/>
              </w:tabs>
              <w:jc w:val="both"/>
              <w:rPr>
                <w:rFonts w:eastAsiaTheme="minorHAnsi"/>
                <w:lang w:eastAsia="en-US"/>
              </w:rPr>
            </w:pPr>
            <w:r w:rsidRPr="00BF6C49">
              <w:rPr>
                <w:rFonts w:eastAsiaTheme="minorHAnsi"/>
                <w:lang w:eastAsia="en-US"/>
              </w:rPr>
              <w:t xml:space="preserve">1 кубический </w:t>
            </w:r>
            <w:r w:rsidR="00580D79" w:rsidRPr="00BF6C49">
              <w:rPr>
                <w:rFonts w:eastAsiaTheme="minorHAnsi"/>
                <w:lang w:eastAsia="en-US"/>
              </w:rPr>
              <w:t xml:space="preserve">метр (условного объема) </w:t>
            </w:r>
            <w:r w:rsidRPr="00BF6C49">
              <w:rPr>
                <w:rFonts w:eastAsiaTheme="minorHAnsi"/>
                <w:lang w:eastAsia="en-US"/>
              </w:rPr>
              <w:t>судна в сутки</w:t>
            </w:r>
          </w:p>
        </w:tc>
        <w:tc>
          <w:tcPr>
            <w:tcW w:w="1756" w:type="dxa"/>
          </w:tcPr>
          <w:p w14:paraId="26303E47"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0,30</w:t>
            </w:r>
          </w:p>
        </w:tc>
      </w:tr>
      <w:tr w:rsidR="00580D79" w:rsidRPr="00BF6C49" w14:paraId="33038B35" w14:textId="77777777" w:rsidTr="00E9040B">
        <w:trPr>
          <w:trHeight w:val="260"/>
        </w:trPr>
        <w:tc>
          <w:tcPr>
            <w:tcW w:w="616" w:type="dxa"/>
          </w:tcPr>
          <w:p w14:paraId="45B22B46" w14:textId="77777777" w:rsidR="00580D79" w:rsidRPr="00BF6C49" w:rsidRDefault="00580D79" w:rsidP="00580D79">
            <w:pPr>
              <w:tabs>
                <w:tab w:val="left" w:pos="709"/>
              </w:tabs>
              <w:jc w:val="both"/>
              <w:rPr>
                <w:rFonts w:eastAsiaTheme="minorHAnsi"/>
                <w:lang w:eastAsia="en-US"/>
              </w:rPr>
            </w:pPr>
            <w:r w:rsidRPr="00BF6C49">
              <w:rPr>
                <w:rFonts w:eastAsiaTheme="minorHAnsi"/>
                <w:lang w:eastAsia="en-US"/>
              </w:rPr>
              <w:t>1.2.</w:t>
            </w:r>
          </w:p>
        </w:tc>
        <w:tc>
          <w:tcPr>
            <w:tcW w:w="5016" w:type="dxa"/>
          </w:tcPr>
          <w:p w14:paraId="5F32E795" w14:textId="77777777" w:rsidR="00580D79" w:rsidRPr="00BF6C49" w:rsidRDefault="00580D79" w:rsidP="00580D79">
            <w:pPr>
              <w:tabs>
                <w:tab w:val="left" w:pos="709"/>
              </w:tabs>
              <w:jc w:val="both"/>
              <w:rPr>
                <w:rFonts w:eastAsiaTheme="minorHAnsi"/>
                <w:lang w:eastAsia="en-US"/>
              </w:rPr>
            </w:pPr>
            <w:r w:rsidRPr="00BF6C49">
              <w:rPr>
                <w:rFonts w:eastAsiaTheme="minorHAnsi"/>
                <w:lang w:eastAsia="en-US"/>
              </w:rPr>
              <w:t>Диспетчеризация стоянки судов у причалов без грузовых операций</w:t>
            </w:r>
          </w:p>
        </w:tc>
        <w:tc>
          <w:tcPr>
            <w:tcW w:w="2031" w:type="dxa"/>
          </w:tcPr>
          <w:p w14:paraId="3EEB2016" w14:textId="65AA20B3" w:rsidR="00580D79" w:rsidRPr="00BF6C49" w:rsidRDefault="00580D79" w:rsidP="00580D79">
            <w:pPr>
              <w:tabs>
                <w:tab w:val="left" w:pos="709"/>
              </w:tabs>
              <w:jc w:val="both"/>
              <w:rPr>
                <w:rFonts w:eastAsiaTheme="minorHAnsi"/>
                <w:lang w:eastAsia="en-US"/>
              </w:rPr>
            </w:pPr>
            <w:r w:rsidRPr="00BF6C49">
              <w:rPr>
                <w:rFonts w:eastAsiaTheme="minorHAnsi"/>
                <w:lang w:eastAsia="en-US"/>
              </w:rPr>
              <w:t>1 кубический метр (условного объема) судна в сутки</w:t>
            </w:r>
          </w:p>
        </w:tc>
        <w:tc>
          <w:tcPr>
            <w:tcW w:w="1756" w:type="dxa"/>
          </w:tcPr>
          <w:p w14:paraId="5D3AC77A" w14:textId="77777777" w:rsidR="00580D79" w:rsidRPr="00BF6C49" w:rsidRDefault="00580D79" w:rsidP="00580D79">
            <w:pPr>
              <w:tabs>
                <w:tab w:val="left" w:pos="709"/>
              </w:tabs>
              <w:jc w:val="both"/>
              <w:rPr>
                <w:rFonts w:eastAsiaTheme="minorHAnsi"/>
                <w:lang w:eastAsia="en-US"/>
              </w:rPr>
            </w:pPr>
            <w:r w:rsidRPr="00BF6C49">
              <w:rPr>
                <w:rFonts w:eastAsiaTheme="minorHAnsi"/>
                <w:lang w:eastAsia="en-US"/>
              </w:rPr>
              <w:t>0,60</w:t>
            </w:r>
          </w:p>
        </w:tc>
      </w:tr>
      <w:tr w:rsidR="00B30611" w:rsidRPr="00BF6C49" w14:paraId="677EEF3F" w14:textId="77777777" w:rsidTr="00AA055D">
        <w:trPr>
          <w:trHeight w:val="260"/>
        </w:trPr>
        <w:tc>
          <w:tcPr>
            <w:tcW w:w="9419" w:type="dxa"/>
            <w:gridSpan w:val="4"/>
          </w:tcPr>
          <w:p w14:paraId="5F0F42B4" w14:textId="03111959" w:rsidR="00B30611" w:rsidRPr="00BF6C49" w:rsidRDefault="004273AA" w:rsidP="00AA055D">
            <w:pPr>
              <w:pStyle w:val="a8"/>
              <w:numPr>
                <w:ilvl w:val="0"/>
                <w:numId w:val="22"/>
              </w:numPr>
              <w:tabs>
                <w:tab w:val="left" w:pos="360"/>
              </w:tabs>
              <w:spacing w:before="200" w:after="120" w:line="240" w:lineRule="auto"/>
              <w:ind w:left="317" w:hanging="357"/>
              <w:jc w:val="both"/>
              <w:rPr>
                <w:rFonts w:ascii="Times New Roman" w:hAnsi="Times New Roman" w:cs="Times New Roman"/>
                <w:sz w:val="20"/>
                <w:szCs w:val="20"/>
              </w:rPr>
            </w:pPr>
            <w:r w:rsidRPr="00BF6C49">
              <w:rPr>
                <w:rFonts w:ascii="Times New Roman" w:hAnsi="Times New Roman" w:cs="Times New Roman"/>
                <w:sz w:val="20"/>
                <w:szCs w:val="20"/>
              </w:rPr>
              <w:t>П</w:t>
            </w:r>
            <w:r w:rsidR="00B30611" w:rsidRPr="00BF6C49">
              <w:rPr>
                <w:rFonts w:ascii="Times New Roman" w:hAnsi="Times New Roman" w:cs="Times New Roman"/>
                <w:sz w:val="20"/>
                <w:szCs w:val="20"/>
              </w:rPr>
              <w:t>редельно максимальные тарифы (цены) на услуги по предоставлению причалов:</w:t>
            </w:r>
          </w:p>
        </w:tc>
      </w:tr>
      <w:tr w:rsidR="00B30611" w:rsidRPr="00BF6C49" w14:paraId="1A919D42" w14:textId="77777777" w:rsidTr="00E9040B">
        <w:trPr>
          <w:trHeight w:val="260"/>
        </w:trPr>
        <w:tc>
          <w:tcPr>
            <w:tcW w:w="616" w:type="dxa"/>
            <w:shd w:val="clear" w:color="auto" w:fill="F2F2F2" w:themeFill="background1" w:themeFillShade="F2"/>
          </w:tcPr>
          <w:p w14:paraId="5491948D"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w:t>
            </w:r>
          </w:p>
        </w:tc>
        <w:tc>
          <w:tcPr>
            <w:tcW w:w="5016" w:type="dxa"/>
            <w:shd w:val="clear" w:color="auto" w:fill="F2F2F2" w:themeFill="background1" w:themeFillShade="F2"/>
          </w:tcPr>
          <w:p w14:paraId="6FFCBB8A"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 xml:space="preserve">Предоставление причалов: </w:t>
            </w:r>
          </w:p>
        </w:tc>
        <w:tc>
          <w:tcPr>
            <w:tcW w:w="2031" w:type="dxa"/>
            <w:shd w:val="clear" w:color="auto" w:fill="F2F2F2" w:themeFill="background1" w:themeFillShade="F2"/>
          </w:tcPr>
          <w:p w14:paraId="4DB38090"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Ед. изм</w:t>
            </w:r>
          </w:p>
        </w:tc>
        <w:tc>
          <w:tcPr>
            <w:tcW w:w="1756" w:type="dxa"/>
            <w:shd w:val="clear" w:color="auto" w:fill="F2F2F2" w:themeFill="background1" w:themeFillShade="F2"/>
          </w:tcPr>
          <w:p w14:paraId="7A57EFA6" w14:textId="77777777" w:rsidR="00B30611" w:rsidRPr="00BF6C49" w:rsidRDefault="00B30611" w:rsidP="00B30611">
            <w:pPr>
              <w:tabs>
                <w:tab w:val="left" w:pos="709"/>
              </w:tabs>
              <w:rPr>
                <w:rFonts w:eastAsiaTheme="minorHAnsi"/>
                <w:lang w:eastAsia="en-US"/>
              </w:rPr>
            </w:pPr>
            <w:r w:rsidRPr="00BF6C49">
              <w:rPr>
                <w:rFonts w:eastAsiaTheme="minorHAnsi"/>
                <w:lang w:eastAsia="en-US"/>
              </w:rPr>
              <w:t>Тариф (цена) в рублях без учета НДС</w:t>
            </w:r>
          </w:p>
        </w:tc>
      </w:tr>
      <w:tr w:rsidR="00B30611" w:rsidRPr="00BF6C49" w14:paraId="3572E9A1" w14:textId="77777777" w:rsidTr="00E9040B">
        <w:trPr>
          <w:trHeight w:val="260"/>
        </w:trPr>
        <w:tc>
          <w:tcPr>
            <w:tcW w:w="616" w:type="dxa"/>
          </w:tcPr>
          <w:p w14:paraId="6D091443" w14:textId="4A55E76B" w:rsidR="00B30611" w:rsidRPr="00BF6C49" w:rsidRDefault="00B30611" w:rsidP="00B30611">
            <w:pPr>
              <w:tabs>
                <w:tab w:val="left" w:pos="709"/>
              </w:tabs>
              <w:jc w:val="both"/>
              <w:rPr>
                <w:rFonts w:eastAsiaTheme="minorHAnsi"/>
                <w:lang w:eastAsia="en-US"/>
              </w:rPr>
            </w:pPr>
            <w:r w:rsidRPr="00BF6C49">
              <w:rPr>
                <w:rFonts w:eastAsiaTheme="minorHAnsi"/>
                <w:lang w:eastAsia="en-US"/>
              </w:rPr>
              <w:t>2.</w:t>
            </w:r>
            <w:r w:rsidR="006C67F3" w:rsidRPr="00BF6C49">
              <w:rPr>
                <w:rFonts w:eastAsiaTheme="minorHAnsi"/>
                <w:lang w:eastAsia="en-US"/>
              </w:rPr>
              <w:t>1</w:t>
            </w:r>
            <w:r w:rsidRPr="00BF6C49">
              <w:rPr>
                <w:rFonts w:eastAsiaTheme="minorHAnsi"/>
                <w:lang w:eastAsia="en-US"/>
              </w:rPr>
              <w:t>.</w:t>
            </w:r>
          </w:p>
        </w:tc>
        <w:tc>
          <w:tcPr>
            <w:tcW w:w="5016" w:type="dxa"/>
          </w:tcPr>
          <w:p w14:paraId="105B5211"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Стоянка судов у причалов без производства грузовых операций</w:t>
            </w:r>
          </w:p>
        </w:tc>
        <w:tc>
          <w:tcPr>
            <w:tcW w:w="2031" w:type="dxa"/>
          </w:tcPr>
          <w:p w14:paraId="1A68163E" w14:textId="5C9BC9F6" w:rsidR="00B30611" w:rsidRPr="00BF6C49" w:rsidRDefault="00B30611" w:rsidP="00B30611">
            <w:pPr>
              <w:tabs>
                <w:tab w:val="left" w:pos="709"/>
              </w:tabs>
              <w:jc w:val="both"/>
              <w:rPr>
                <w:rFonts w:eastAsiaTheme="minorHAnsi"/>
                <w:lang w:eastAsia="en-US"/>
              </w:rPr>
            </w:pPr>
            <w:r w:rsidRPr="00BF6C49">
              <w:rPr>
                <w:rFonts w:eastAsiaTheme="minorHAnsi"/>
                <w:lang w:eastAsia="en-US"/>
              </w:rPr>
              <w:t>1 метр длины судна в сутки</w:t>
            </w:r>
          </w:p>
        </w:tc>
        <w:tc>
          <w:tcPr>
            <w:tcW w:w="1756" w:type="dxa"/>
          </w:tcPr>
          <w:p w14:paraId="262A079D" w14:textId="5F9FD741" w:rsidR="00B30611" w:rsidRPr="00BF6C49" w:rsidRDefault="000209B0" w:rsidP="00B30611">
            <w:pPr>
              <w:tabs>
                <w:tab w:val="left" w:pos="709"/>
              </w:tabs>
              <w:jc w:val="both"/>
              <w:rPr>
                <w:rFonts w:eastAsiaTheme="minorHAnsi"/>
                <w:lang w:eastAsia="en-US"/>
              </w:rPr>
            </w:pPr>
            <w:r w:rsidRPr="00BF6C49">
              <w:rPr>
                <w:rFonts w:eastAsiaTheme="minorHAnsi"/>
                <w:lang w:eastAsia="en-US"/>
              </w:rPr>
              <w:t>1300</w:t>
            </w:r>
          </w:p>
        </w:tc>
      </w:tr>
      <w:tr w:rsidR="00B30611" w:rsidRPr="00BF6C49" w14:paraId="743CFC2F" w14:textId="77777777" w:rsidTr="00E9040B">
        <w:trPr>
          <w:trHeight w:val="260"/>
        </w:trPr>
        <w:tc>
          <w:tcPr>
            <w:tcW w:w="616" w:type="dxa"/>
          </w:tcPr>
          <w:p w14:paraId="147985EE" w14:textId="77777777" w:rsidR="00B30611" w:rsidRPr="00BF6C49" w:rsidRDefault="00B30611" w:rsidP="00B30611">
            <w:pPr>
              <w:tabs>
                <w:tab w:val="left" w:pos="709"/>
              </w:tabs>
              <w:jc w:val="both"/>
              <w:rPr>
                <w:rFonts w:eastAsiaTheme="minorHAnsi"/>
                <w:lang w:eastAsia="en-US"/>
              </w:rPr>
            </w:pPr>
          </w:p>
        </w:tc>
        <w:tc>
          <w:tcPr>
            <w:tcW w:w="5016" w:type="dxa"/>
          </w:tcPr>
          <w:p w14:paraId="1513B708" w14:textId="77777777" w:rsidR="00B30611" w:rsidRPr="00BF6C49" w:rsidRDefault="00B30611" w:rsidP="00B30611">
            <w:pPr>
              <w:tabs>
                <w:tab w:val="left" w:pos="709"/>
              </w:tabs>
              <w:jc w:val="both"/>
              <w:rPr>
                <w:rFonts w:eastAsiaTheme="minorHAnsi"/>
                <w:lang w:eastAsia="en-US"/>
              </w:rPr>
            </w:pPr>
          </w:p>
        </w:tc>
        <w:tc>
          <w:tcPr>
            <w:tcW w:w="2031" w:type="dxa"/>
          </w:tcPr>
          <w:p w14:paraId="306170E5" w14:textId="77777777" w:rsidR="00B30611" w:rsidRPr="00BF6C49" w:rsidRDefault="00B30611" w:rsidP="00B30611">
            <w:pPr>
              <w:tabs>
                <w:tab w:val="left" w:pos="709"/>
              </w:tabs>
              <w:jc w:val="both"/>
              <w:rPr>
                <w:rFonts w:eastAsiaTheme="minorHAnsi"/>
                <w:lang w:eastAsia="en-US"/>
              </w:rPr>
            </w:pPr>
          </w:p>
        </w:tc>
        <w:tc>
          <w:tcPr>
            <w:tcW w:w="1756" w:type="dxa"/>
          </w:tcPr>
          <w:p w14:paraId="2534C381" w14:textId="77777777" w:rsidR="00B30611" w:rsidRPr="00BF6C49" w:rsidRDefault="00B30611" w:rsidP="00B30611">
            <w:pPr>
              <w:tabs>
                <w:tab w:val="left" w:pos="709"/>
              </w:tabs>
              <w:jc w:val="both"/>
              <w:rPr>
                <w:rFonts w:eastAsiaTheme="minorHAnsi"/>
                <w:lang w:eastAsia="en-US"/>
              </w:rPr>
            </w:pPr>
          </w:p>
        </w:tc>
      </w:tr>
      <w:tr w:rsidR="00B30611" w:rsidRPr="00BF6C49" w14:paraId="76F38BBA" w14:textId="77777777" w:rsidTr="00E9040B">
        <w:trPr>
          <w:trHeight w:val="260"/>
        </w:trPr>
        <w:tc>
          <w:tcPr>
            <w:tcW w:w="616" w:type="dxa"/>
          </w:tcPr>
          <w:p w14:paraId="62A38C7C" w14:textId="1211C03E" w:rsidR="00B30611" w:rsidRPr="00BF6C49" w:rsidRDefault="00B30611" w:rsidP="00B30611">
            <w:pPr>
              <w:tabs>
                <w:tab w:val="left" w:pos="709"/>
              </w:tabs>
              <w:jc w:val="both"/>
              <w:rPr>
                <w:rFonts w:eastAsiaTheme="minorHAnsi"/>
                <w:lang w:eastAsia="en-US"/>
              </w:rPr>
            </w:pPr>
            <w:r w:rsidRPr="00BF6C49">
              <w:rPr>
                <w:rFonts w:eastAsiaTheme="minorHAnsi"/>
                <w:lang w:eastAsia="en-US"/>
              </w:rPr>
              <w:t>2.</w:t>
            </w:r>
            <w:r w:rsidR="006C67F3" w:rsidRPr="00BF6C49">
              <w:rPr>
                <w:rFonts w:eastAsiaTheme="minorHAnsi"/>
                <w:lang w:eastAsia="en-US"/>
              </w:rPr>
              <w:t>2</w:t>
            </w:r>
            <w:r w:rsidRPr="00BF6C49">
              <w:rPr>
                <w:rFonts w:eastAsiaTheme="minorHAnsi"/>
                <w:lang w:eastAsia="en-US"/>
              </w:rPr>
              <w:t>.</w:t>
            </w:r>
          </w:p>
        </w:tc>
        <w:tc>
          <w:tcPr>
            <w:tcW w:w="5016" w:type="dxa"/>
          </w:tcPr>
          <w:p w14:paraId="3751632A" w14:textId="4E08C604" w:rsidR="00B30611" w:rsidRPr="00BF6C49" w:rsidRDefault="00B30611" w:rsidP="00B30611">
            <w:pPr>
              <w:tabs>
                <w:tab w:val="left" w:pos="709"/>
              </w:tabs>
              <w:jc w:val="both"/>
              <w:rPr>
                <w:rFonts w:eastAsiaTheme="minorHAnsi"/>
                <w:lang w:eastAsia="en-US"/>
              </w:rPr>
            </w:pPr>
            <w:r w:rsidRPr="00BF6C49">
              <w:rPr>
                <w:rFonts w:eastAsiaTheme="minorHAnsi"/>
                <w:lang w:eastAsia="en-US"/>
              </w:rPr>
              <w:t>Для судов в период ледовой к</w:t>
            </w:r>
            <w:r w:rsidR="001F5D64" w:rsidRPr="00BF6C49">
              <w:rPr>
                <w:rFonts w:eastAsiaTheme="minorHAnsi"/>
                <w:lang w:eastAsia="en-US"/>
              </w:rPr>
              <w:t>а</w:t>
            </w:r>
            <w:r w:rsidRPr="00BF6C49">
              <w:rPr>
                <w:rFonts w:eastAsiaTheme="minorHAnsi"/>
                <w:lang w:eastAsia="en-US"/>
              </w:rPr>
              <w:t>мпании по распоряжению Капитана морского порта Ейск (при наличии свободных причалов и без производства каких-либо работ):</w:t>
            </w:r>
          </w:p>
        </w:tc>
        <w:tc>
          <w:tcPr>
            <w:tcW w:w="2031" w:type="dxa"/>
          </w:tcPr>
          <w:p w14:paraId="48560E3C" w14:textId="77777777" w:rsidR="00B30611" w:rsidRPr="00BF6C49" w:rsidRDefault="00B30611" w:rsidP="00B30611">
            <w:pPr>
              <w:tabs>
                <w:tab w:val="left" w:pos="709"/>
              </w:tabs>
              <w:jc w:val="both"/>
              <w:rPr>
                <w:rFonts w:eastAsiaTheme="minorHAnsi"/>
                <w:lang w:eastAsia="en-US"/>
              </w:rPr>
            </w:pPr>
          </w:p>
        </w:tc>
        <w:tc>
          <w:tcPr>
            <w:tcW w:w="1756" w:type="dxa"/>
          </w:tcPr>
          <w:p w14:paraId="286CF4AE" w14:textId="77777777" w:rsidR="00B30611" w:rsidRPr="00BF6C49" w:rsidRDefault="00B30611" w:rsidP="00B30611">
            <w:pPr>
              <w:tabs>
                <w:tab w:val="left" w:pos="709"/>
              </w:tabs>
              <w:jc w:val="both"/>
              <w:rPr>
                <w:rFonts w:eastAsiaTheme="minorHAnsi"/>
                <w:lang w:eastAsia="en-US"/>
              </w:rPr>
            </w:pPr>
          </w:p>
        </w:tc>
      </w:tr>
      <w:tr w:rsidR="00B30611" w:rsidRPr="00BF6C49" w14:paraId="1C6DD5A6" w14:textId="77777777" w:rsidTr="00E9040B">
        <w:trPr>
          <w:trHeight w:val="260"/>
        </w:trPr>
        <w:tc>
          <w:tcPr>
            <w:tcW w:w="616" w:type="dxa"/>
          </w:tcPr>
          <w:p w14:paraId="78445A93" w14:textId="77777777" w:rsidR="00B30611" w:rsidRPr="00BF6C49" w:rsidRDefault="00B30611" w:rsidP="00B30611">
            <w:pPr>
              <w:tabs>
                <w:tab w:val="left" w:pos="709"/>
              </w:tabs>
              <w:jc w:val="both"/>
              <w:rPr>
                <w:rFonts w:eastAsiaTheme="minorHAnsi"/>
                <w:lang w:eastAsia="en-US"/>
              </w:rPr>
            </w:pPr>
          </w:p>
        </w:tc>
        <w:tc>
          <w:tcPr>
            <w:tcW w:w="5016" w:type="dxa"/>
          </w:tcPr>
          <w:p w14:paraId="7153AAEB"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 xml:space="preserve">Стоянка у причала. </w:t>
            </w:r>
          </w:p>
        </w:tc>
        <w:tc>
          <w:tcPr>
            <w:tcW w:w="2031" w:type="dxa"/>
          </w:tcPr>
          <w:p w14:paraId="31D0DA68"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сутки</w:t>
            </w:r>
          </w:p>
        </w:tc>
        <w:tc>
          <w:tcPr>
            <w:tcW w:w="1756" w:type="dxa"/>
          </w:tcPr>
          <w:p w14:paraId="345783F3"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85000</w:t>
            </w:r>
          </w:p>
        </w:tc>
      </w:tr>
      <w:tr w:rsidR="00B30611" w:rsidRPr="00BF6C49" w14:paraId="4334C39C" w14:textId="77777777" w:rsidTr="00E9040B">
        <w:trPr>
          <w:trHeight w:val="260"/>
        </w:trPr>
        <w:tc>
          <w:tcPr>
            <w:tcW w:w="616" w:type="dxa"/>
          </w:tcPr>
          <w:p w14:paraId="3CAA0903" w14:textId="77777777" w:rsidR="00B30611" w:rsidRPr="00BF6C49" w:rsidRDefault="00B30611" w:rsidP="00B30611">
            <w:pPr>
              <w:tabs>
                <w:tab w:val="left" w:pos="709"/>
              </w:tabs>
              <w:jc w:val="both"/>
              <w:rPr>
                <w:rFonts w:eastAsiaTheme="minorHAnsi"/>
                <w:lang w:eastAsia="en-US"/>
              </w:rPr>
            </w:pPr>
          </w:p>
        </w:tc>
        <w:tc>
          <w:tcPr>
            <w:tcW w:w="5016" w:type="dxa"/>
          </w:tcPr>
          <w:p w14:paraId="62288B69"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Стоянка вторым бортом.</w:t>
            </w:r>
          </w:p>
        </w:tc>
        <w:tc>
          <w:tcPr>
            <w:tcW w:w="2031" w:type="dxa"/>
          </w:tcPr>
          <w:p w14:paraId="48791462"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сутки</w:t>
            </w:r>
          </w:p>
        </w:tc>
        <w:tc>
          <w:tcPr>
            <w:tcW w:w="1756" w:type="dxa"/>
          </w:tcPr>
          <w:p w14:paraId="680FDA40" w14:textId="77777777" w:rsidR="00B30611" w:rsidRPr="00BF6C49" w:rsidRDefault="00B30611" w:rsidP="00B30611">
            <w:pPr>
              <w:tabs>
                <w:tab w:val="left" w:pos="709"/>
              </w:tabs>
              <w:jc w:val="both"/>
              <w:rPr>
                <w:rFonts w:eastAsiaTheme="minorHAnsi"/>
                <w:lang w:eastAsia="en-US"/>
              </w:rPr>
            </w:pPr>
            <w:r w:rsidRPr="00BF6C49">
              <w:rPr>
                <w:rFonts w:eastAsiaTheme="minorHAnsi"/>
                <w:lang w:eastAsia="en-US"/>
              </w:rPr>
              <w:t>85000</w:t>
            </w:r>
          </w:p>
        </w:tc>
      </w:tr>
      <w:tr w:rsidR="001B6074" w:rsidRPr="00BF6C49" w14:paraId="08871DEF" w14:textId="77777777" w:rsidTr="00E9040B">
        <w:trPr>
          <w:trHeight w:val="260"/>
        </w:trPr>
        <w:tc>
          <w:tcPr>
            <w:tcW w:w="616" w:type="dxa"/>
          </w:tcPr>
          <w:p w14:paraId="2518D5CB" w14:textId="77777777" w:rsidR="001B6074" w:rsidRPr="00BF6C49" w:rsidRDefault="001B6074" w:rsidP="00B30611">
            <w:pPr>
              <w:tabs>
                <w:tab w:val="left" w:pos="709"/>
              </w:tabs>
              <w:jc w:val="both"/>
              <w:rPr>
                <w:rFonts w:eastAsiaTheme="minorHAnsi"/>
                <w:lang w:eastAsia="en-US"/>
              </w:rPr>
            </w:pPr>
          </w:p>
        </w:tc>
        <w:tc>
          <w:tcPr>
            <w:tcW w:w="5016" w:type="dxa"/>
          </w:tcPr>
          <w:p w14:paraId="44CEA131" w14:textId="77777777" w:rsidR="001B6074" w:rsidRPr="00BF6C49" w:rsidRDefault="001B6074" w:rsidP="00B30611">
            <w:pPr>
              <w:tabs>
                <w:tab w:val="left" w:pos="709"/>
              </w:tabs>
              <w:jc w:val="both"/>
              <w:rPr>
                <w:rFonts w:eastAsiaTheme="minorHAnsi"/>
                <w:lang w:eastAsia="en-US"/>
              </w:rPr>
            </w:pPr>
          </w:p>
        </w:tc>
        <w:tc>
          <w:tcPr>
            <w:tcW w:w="2031" w:type="dxa"/>
          </w:tcPr>
          <w:p w14:paraId="460AA37A" w14:textId="77777777" w:rsidR="001B6074" w:rsidRPr="00BF6C49" w:rsidRDefault="001B6074" w:rsidP="00B30611">
            <w:pPr>
              <w:tabs>
                <w:tab w:val="left" w:pos="709"/>
              </w:tabs>
              <w:jc w:val="both"/>
              <w:rPr>
                <w:rFonts w:eastAsiaTheme="minorHAnsi"/>
                <w:lang w:eastAsia="en-US"/>
              </w:rPr>
            </w:pPr>
          </w:p>
        </w:tc>
        <w:tc>
          <w:tcPr>
            <w:tcW w:w="1756" w:type="dxa"/>
          </w:tcPr>
          <w:p w14:paraId="212E4E86" w14:textId="77777777" w:rsidR="001B6074" w:rsidRPr="00BF6C49" w:rsidRDefault="001B6074" w:rsidP="00B30611">
            <w:pPr>
              <w:tabs>
                <w:tab w:val="left" w:pos="709"/>
              </w:tabs>
              <w:jc w:val="both"/>
              <w:rPr>
                <w:rFonts w:eastAsiaTheme="minorHAnsi"/>
                <w:lang w:eastAsia="en-US"/>
              </w:rPr>
            </w:pPr>
          </w:p>
        </w:tc>
      </w:tr>
      <w:tr w:rsidR="001B6074" w:rsidRPr="00BF6C49" w14:paraId="2156685C" w14:textId="77777777" w:rsidTr="00E9040B">
        <w:trPr>
          <w:trHeight w:val="260"/>
        </w:trPr>
        <w:tc>
          <w:tcPr>
            <w:tcW w:w="616" w:type="dxa"/>
          </w:tcPr>
          <w:p w14:paraId="496AF911" w14:textId="419A9749" w:rsidR="001B6074" w:rsidRPr="00BF6C49" w:rsidRDefault="001B6074" w:rsidP="000B71EA">
            <w:pPr>
              <w:tabs>
                <w:tab w:val="left" w:pos="709"/>
              </w:tabs>
              <w:jc w:val="both"/>
              <w:rPr>
                <w:rFonts w:eastAsiaTheme="minorHAnsi"/>
                <w:lang w:eastAsia="en-US"/>
              </w:rPr>
            </w:pPr>
            <w:r w:rsidRPr="00BF6C49">
              <w:rPr>
                <w:rFonts w:eastAsiaTheme="minorHAnsi"/>
                <w:lang w:eastAsia="en-US"/>
              </w:rPr>
              <w:t>2.</w:t>
            </w:r>
            <w:r w:rsidR="006C67F3" w:rsidRPr="00BF6C49">
              <w:rPr>
                <w:rFonts w:eastAsiaTheme="minorHAnsi"/>
                <w:lang w:eastAsia="en-US"/>
              </w:rPr>
              <w:t>3</w:t>
            </w:r>
            <w:r w:rsidRPr="00BF6C49">
              <w:rPr>
                <w:rFonts w:eastAsiaTheme="minorHAnsi"/>
                <w:lang w:eastAsia="en-US"/>
              </w:rPr>
              <w:t>.</w:t>
            </w:r>
          </w:p>
        </w:tc>
        <w:tc>
          <w:tcPr>
            <w:tcW w:w="5016" w:type="dxa"/>
          </w:tcPr>
          <w:p w14:paraId="27E1DD1D" w14:textId="77777777" w:rsidR="001B6074" w:rsidRPr="00BF6C49" w:rsidRDefault="001B6074" w:rsidP="000B71EA">
            <w:pPr>
              <w:tabs>
                <w:tab w:val="left" w:pos="709"/>
              </w:tabs>
              <w:jc w:val="both"/>
              <w:rPr>
                <w:rFonts w:eastAsiaTheme="minorHAnsi"/>
                <w:lang w:eastAsia="en-US"/>
              </w:rPr>
            </w:pPr>
            <w:r w:rsidRPr="00BF6C49">
              <w:rPr>
                <w:rFonts w:eastAsiaTheme="minorHAnsi"/>
                <w:lang w:eastAsia="en-US"/>
              </w:rPr>
              <w:t>Для ведения ремонтных и других работ, не связанных с грузовыми операциями для судов, пришедших под погрузку/выгрузку в АО «Ейский морской порт».</w:t>
            </w:r>
          </w:p>
        </w:tc>
        <w:tc>
          <w:tcPr>
            <w:tcW w:w="2031" w:type="dxa"/>
          </w:tcPr>
          <w:p w14:paraId="1EEC7682" w14:textId="77777777" w:rsidR="001B6074" w:rsidRPr="00BF6C49" w:rsidRDefault="001B6074" w:rsidP="000B71EA">
            <w:pPr>
              <w:tabs>
                <w:tab w:val="left" w:pos="709"/>
              </w:tabs>
              <w:jc w:val="both"/>
              <w:rPr>
                <w:rFonts w:eastAsiaTheme="minorHAnsi"/>
                <w:lang w:eastAsia="en-US"/>
              </w:rPr>
            </w:pPr>
            <w:r w:rsidRPr="00BF6C49">
              <w:rPr>
                <w:rFonts w:eastAsiaTheme="minorHAnsi"/>
                <w:lang w:eastAsia="en-US"/>
              </w:rPr>
              <w:t>час</w:t>
            </w:r>
          </w:p>
        </w:tc>
        <w:tc>
          <w:tcPr>
            <w:tcW w:w="1756" w:type="dxa"/>
          </w:tcPr>
          <w:p w14:paraId="708B0BF3" w14:textId="77777777" w:rsidR="001B6074" w:rsidRPr="00BF6C49" w:rsidRDefault="001B6074" w:rsidP="000B71EA">
            <w:pPr>
              <w:tabs>
                <w:tab w:val="left" w:pos="709"/>
              </w:tabs>
              <w:jc w:val="both"/>
              <w:rPr>
                <w:rFonts w:eastAsiaTheme="minorHAnsi"/>
                <w:lang w:eastAsia="en-US"/>
              </w:rPr>
            </w:pPr>
            <w:r w:rsidRPr="00BF6C49">
              <w:rPr>
                <w:rFonts w:eastAsiaTheme="minorHAnsi"/>
                <w:lang w:eastAsia="en-US"/>
              </w:rPr>
              <w:t>2000</w:t>
            </w:r>
          </w:p>
        </w:tc>
      </w:tr>
      <w:tr w:rsidR="001B6074" w:rsidRPr="00BF6C49" w14:paraId="5E70E427" w14:textId="77777777" w:rsidTr="00E9040B">
        <w:trPr>
          <w:trHeight w:val="260"/>
        </w:trPr>
        <w:tc>
          <w:tcPr>
            <w:tcW w:w="616" w:type="dxa"/>
          </w:tcPr>
          <w:p w14:paraId="0AEE474D" w14:textId="6AACF112" w:rsidR="001B6074" w:rsidRPr="00BF6C49" w:rsidRDefault="001B6074" w:rsidP="000B71EA">
            <w:pPr>
              <w:tabs>
                <w:tab w:val="left" w:pos="709"/>
              </w:tabs>
              <w:jc w:val="both"/>
              <w:rPr>
                <w:rFonts w:eastAsiaTheme="minorHAnsi"/>
                <w:lang w:eastAsia="en-US"/>
              </w:rPr>
            </w:pPr>
            <w:r w:rsidRPr="00BF6C49">
              <w:rPr>
                <w:rFonts w:eastAsiaTheme="minorHAnsi"/>
                <w:lang w:eastAsia="en-US"/>
              </w:rPr>
              <w:t>2.</w:t>
            </w:r>
            <w:r w:rsidR="006C67F3" w:rsidRPr="00BF6C49">
              <w:rPr>
                <w:rFonts w:eastAsiaTheme="minorHAnsi"/>
                <w:lang w:eastAsia="en-US"/>
              </w:rPr>
              <w:t>4</w:t>
            </w:r>
            <w:r w:rsidRPr="00BF6C49">
              <w:rPr>
                <w:rFonts w:eastAsiaTheme="minorHAnsi"/>
                <w:lang w:eastAsia="en-US"/>
              </w:rPr>
              <w:t>.</w:t>
            </w:r>
          </w:p>
        </w:tc>
        <w:tc>
          <w:tcPr>
            <w:tcW w:w="5016" w:type="dxa"/>
          </w:tcPr>
          <w:p w14:paraId="7231F916" w14:textId="05F20290" w:rsidR="001B6074" w:rsidRPr="00BF6C49" w:rsidRDefault="001B6074" w:rsidP="000B71EA">
            <w:pPr>
              <w:tabs>
                <w:tab w:val="left" w:pos="709"/>
              </w:tabs>
              <w:jc w:val="both"/>
              <w:rPr>
                <w:rFonts w:eastAsiaTheme="minorHAnsi"/>
                <w:lang w:eastAsia="en-US"/>
              </w:rPr>
            </w:pPr>
            <w:r w:rsidRPr="00BF6C49">
              <w:rPr>
                <w:rFonts w:eastAsiaTheme="minorHAnsi"/>
                <w:lang w:eastAsia="en-US"/>
              </w:rPr>
              <w:t>Для ведения ремонтных и других работ, не связанных с грузовыми операциями для судов, пришедших под погрузку/выгрузку в другие стивидорные компании.</w:t>
            </w:r>
          </w:p>
        </w:tc>
        <w:tc>
          <w:tcPr>
            <w:tcW w:w="2031" w:type="dxa"/>
          </w:tcPr>
          <w:p w14:paraId="022DAFF7" w14:textId="77777777" w:rsidR="001B6074" w:rsidRPr="00BF6C49" w:rsidRDefault="001B6074" w:rsidP="000B71EA">
            <w:pPr>
              <w:tabs>
                <w:tab w:val="left" w:pos="709"/>
              </w:tabs>
              <w:jc w:val="both"/>
              <w:rPr>
                <w:rFonts w:eastAsiaTheme="minorHAnsi"/>
                <w:lang w:eastAsia="en-US"/>
              </w:rPr>
            </w:pPr>
            <w:r w:rsidRPr="00BF6C49">
              <w:rPr>
                <w:rFonts w:eastAsiaTheme="minorHAnsi"/>
                <w:lang w:eastAsia="en-US"/>
              </w:rPr>
              <w:t>час</w:t>
            </w:r>
          </w:p>
        </w:tc>
        <w:tc>
          <w:tcPr>
            <w:tcW w:w="1756" w:type="dxa"/>
          </w:tcPr>
          <w:p w14:paraId="2DC44AA8" w14:textId="77777777" w:rsidR="001B6074" w:rsidRPr="00BF6C49" w:rsidRDefault="001B6074" w:rsidP="000B71EA">
            <w:pPr>
              <w:tabs>
                <w:tab w:val="left" w:pos="709"/>
              </w:tabs>
              <w:jc w:val="both"/>
              <w:rPr>
                <w:rFonts w:eastAsiaTheme="minorHAnsi"/>
                <w:lang w:eastAsia="en-US"/>
              </w:rPr>
            </w:pPr>
            <w:r w:rsidRPr="00BF6C49">
              <w:rPr>
                <w:rFonts w:eastAsiaTheme="minorHAnsi"/>
                <w:lang w:eastAsia="en-US"/>
              </w:rPr>
              <w:t>4000</w:t>
            </w:r>
          </w:p>
        </w:tc>
      </w:tr>
      <w:tr w:rsidR="001B6074" w:rsidRPr="00BF6C49" w14:paraId="1C2C473D" w14:textId="77777777" w:rsidTr="00E9040B">
        <w:trPr>
          <w:trHeight w:val="260"/>
        </w:trPr>
        <w:tc>
          <w:tcPr>
            <w:tcW w:w="616" w:type="dxa"/>
          </w:tcPr>
          <w:p w14:paraId="168BF0FE" w14:textId="77777777" w:rsidR="001B6074" w:rsidRPr="00BF6C49" w:rsidRDefault="001B6074" w:rsidP="00B30611">
            <w:pPr>
              <w:tabs>
                <w:tab w:val="left" w:pos="709"/>
              </w:tabs>
              <w:jc w:val="both"/>
              <w:rPr>
                <w:rFonts w:eastAsiaTheme="minorHAnsi"/>
                <w:lang w:eastAsia="en-US"/>
              </w:rPr>
            </w:pPr>
          </w:p>
        </w:tc>
        <w:tc>
          <w:tcPr>
            <w:tcW w:w="5016" w:type="dxa"/>
          </w:tcPr>
          <w:p w14:paraId="11A8EB36" w14:textId="77777777" w:rsidR="001B6074" w:rsidRPr="00BF6C49" w:rsidRDefault="001B6074" w:rsidP="00B30611">
            <w:pPr>
              <w:tabs>
                <w:tab w:val="left" w:pos="709"/>
              </w:tabs>
              <w:jc w:val="both"/>
              <w:rPr>
                <w:rFonts w:eastAsiaTheme="minorHAnsi"/>
                <w:lang w:eastAsia="en-US"/>
              </w:rPr>
            </w:pPr>
          </w:p>
        </w:tc>
        <w:tc>
          <w:tcPr>
            <w:tcW w:w="2031" w:type="dxa"/>
          </w:tcPr>
          <w:p w14:paraId="18542D2B" w14:textId="77777777" w:rsidR="001B6074" w:rsidRPr="00BF6C49" w:rsidRDefault="001B6074" w:rsidP="00B30611">
            <w:pPr>
              <w:tabs>
                <w:tab w:val="left" w:pos="709"/>
              </w:tabs>
              <w:jc w:val="both"/>
              <w:rPr>
                <w:rFonts w:eastAsiaTheme="minorHAnsi"/>
                <w:lang w:eastAsia="en-US"/>
              </w:rPr>
            </w:pPr>
          </w:p>
        </w:tc>
        <w:tc>
          <w:tcPr>
            <w:tcW w:w="1756" w:type="dxa"/>
          </w:tcPr>
          <w:p w14:paraId="70558716" w14:textId="77777777" w:rsidR="001B6074" w:rsidRPr="00BF6C49" w:rsidRDefault="001B6074" w:rsidP="00B30611">
            <w:pPr>
              <w:tabs>
                <w:tab w:val="left" w:pos="709"/>
              </w:tabs>
              <w:jc w:val="both"/>
              <w:rPr>
                <w:rFonts w:eastAsiaTheme="minorHAnsi"/>
                <w:lang w:eastAsia="en-US"/>
              </w:rPr>
            </w:pPr>
          </w:p>
        </w:tc>
      </w:tr>
      <w:tr w:rsidR="00B0041B" w:rsidRPr="00BF6C49" w14:paraId="420B21B0" w14:textId="77777777" w:rsidTr="00E9040B">
        <w:tc>
          <w:tcPr>
            <w:tcW w:w="7663" w:type="dxa"/>
            <w:gridSpan w:val="3"/>
          </w:tcPr>
          <w:p w14:paraId="589B422B" w14:textId="43B936C9" w:rsidR="00B0041B" w:rsidRPr="00BF6C49" w:rsidRDefault="00B0041B" w:rsidP="00B30611">
            <w:pPr>
              <w:tabs>
                <w:tab w:val="left" w:pos="709"/>
              </w:tabs>
              <w:rPr>
                <w:rFonts w:eastAsiaTheme="minorHAnsi"/>
                <w:lang w:eastAsia="en-US"/>
              </w:rPr>
            </w:pPr>
          </w:p>
        </w:tc>
        <w:tc>
          <w:tcPr>
            <w:tcW w:w="1756" w:type="dxa"/>
          </w:tcPr>
          <w:p w14:paraId="5746612F" w14:textId="77777777" w:rsidR="00B0041B" w:rsidRPr="00BF6C49" w:rsidRDefault="00B0041B" w:rsidP="00B30611">
            <w:pPr>
              <w:tabs>
                <w:tab w:val="left" w:pos="709"/>
              </w:tabs>
              <w:rPr>
                <w:rFonts w:eastAsiaTheme="minorHAnsi"/>
                <w:lang w:eastAsia="en-US"/>
              </w:rPr>
            </w:pPr>
          </w:p>
        </w:tc>
      </w:tr>
      <w:tr w:rsidR="00B0041B" w:rsidRPr="00BF6C49" w14:paraId="6B580F63" w14:textId="77777777" w:rsidTr="00AA055D">
        <w:tc>
          <w:tcPr>
            <w:tcW w:w="9419" w:type="dxa"/>
            <w:gridSpan w:val="4"/>
          </w:tcPr>
          <w:p w14:paraId="1B0D613D" w14:textId="03B617F0" w:rsidR="00B0041B" w:rsidRPr="00BF6C49" w:rsidRDefault="00B0041B" w:rsidP="00E9040B">
            <w:pPr>
              <w:ind w:left="1313" w:hanging="1313"/>
              <w:rPr>
                <w:rFonts w:eastAsiaTheme="minorHAnsi"/>
                <w:lang w:eastAsia="en-US"/>
              </w:rPr>
            </w:pPr>
            <w:r w:rsidRPr="00BF6C49">
              <w:rPr>
                <w:rFonts w:eastAsiaTheme="minorHAnsi"/>
                <w:b/>
                <w:bCs/>
                <w:lang w:eastAsia="en-US"/>
              </w:rPr>
              <w:t>Приложение</w:t>
            </w:r>
            <w:r w:rsidRPr="00BF6C49">
              <w:rPr>
                <w:rFonts w:eastAsiaTheme="minorHAnsi"/>
                <w:lang w:eastAsia="en-US"/>
              </w:rPr>
              <w:t xml:space="preserve">: Порядок применения тарифов </w:t>
            </w:r>
            <w:r w:rsidRPr="00BF6C49">
              <w:rPr>
                <w:color w:val="22272F"/>
                <w:shd w:val="clear" w:color="auto" w:fill="FFFFFF"/>
              </w:rPr>
              <w:t>по</w:t>
            </w:r>
            <w:r w:rsidRPr="00BF6C49">
              <w:t xml:space="preserve"> диспетчеризации стоянки судов у причалов и</w:t>
            </w:r>
            <w:r w:rsidRPr="00BF6C49">
              <w:rPr>
                <w:color w:val="22272F"/>
                <w:shd w:val="clear" w:color="auto" w:fill="FFFFFF"/>
              </w:rPr>
              <w:t xml:space="preserve"> предоставлению причалов</w:t>
            </w:r>
            <w:r w:rsidRPr="00BF6C49">
              <w:rPr>
                <w:rFonts w:eastAsiaTheme="minorHAnsi"/>
                <w:lang w:eastAsia="en-US"/>
              </w:rPr>
              <w:t>, применяемых в Акционерном обществе «Ейский морской порт»</w:t>
            </w:r>
          </w:p>
        </w:tc>
      </w:tr>
    </w:tbl>
    <w:p w14:paraId="7EFCA1C5" w14:textId="77777777" w:rsidR="00BF6C49" w:rsidRPr="00BF6C49" w:rsidRDefault="00BF6C49" w:rsidP="006A1F4D">
      <w:pPr>
        <w:spacing w:after="120"/>
        <w:jc w:val="right"/>
        <w:rPr>
          <w:rFonts w:eastAsia="Aptos"/>
          <w:b/>
          <w:bCs/>
          <w:kern w:val="2"/>
          <w:lang w:eastAsia="en-US"/>
          <w14:ligatures w14:val="standardContextual"/>
        </w:rPr>
      </w:pPr>
    </w:p>
    <w:p w14:paraId="231A67EB" w14:textId="0C930392" w:rsidR="006A1F4D" w:rsidRPr="00BF6C49" w:rsidRDefault="006A1F4D" w:rsidP="006A1F4D">
      <w:pPr>
        <w:spacing w:after="120"/>
        <w:jc w:val="right"/>
        <w:rPr>
          <w:rFonts w:eastAsia="Aptos"/>
          <w:b/>
          <w:bCs/>
          <w:kern w:val="2"/>
          <w:lang w:eastAsia="en-US"/>
          <w14:ligatures w14:val="standardContextual"/>
        </w:rPr>
      </w:pPr>
      <w:r w:rsidRPr="00BF6C49">
        <w:rPr>
          <w:rFonts w:eastAsia="Aptos"/>
          <w:b/>
          <w:bCs/>
          <w:kern w:val="2"/>
          <w:lang w:eastAsia="en-US"/>
          <w14:ligatures w14:val="standardContextual"/>
        </w:rPr>
        <w:t>Приложение</w:t>
      </w:r>
    </w:p>
    <w:p w14:paraId="4711638F" w14:textId="77777777" w:rsidR="006A1F4D" w:rsidRPr="00BF6C49" w:rsidRDefault="006A1F4D" w:rsidP="006A1F4D">
      <w:pPr>
        <w:spacing w:after="120"/>
        <w:jc w:val="center"/>
        <w:rPr>
          <w:rFonts w:eastAsia="Aptos"/>
          <w:kern w:val="2"/>
          <w:lang w:eastAsia="en-US"/>
          <w14:ligatures w14:val="standardContextual"/>
        </w:rPr>
      </w:pPr>
      <w:r w:rsidRPr="00BF6C49">
        <w:rPr>
          <w:rFonts w:eastAsia="Aptos"/>
          <w:kern w:val="2"/>
          <w:lang w:eastAsia="en-US"/>
          <w14:ligatures w14:val="standardContextual"/>
        </w:rPr>
        <w:t>Порядок применения тарифов</w:t>
      </w:r>
    </w:p>
    <w:p w14:paraId="01253FD7" w14:textId="77777777" w:rsidR="006A1F4D" w:rsidRPr="00BF6C49" w:rsidRDefault="006A1F4D" w:rsidP="006A1F4D">
      <w:pPr>
        <w:spacing w:after="120"/>
        <w:jc w:val="center"/>
        <w:rPr>
          <w:rFonts w:eastAsia="Aptos"/>
          <w:kern w:val="2"/>
          <w:lang w:eastAsia="en-US"/>
          <w14:ligatures w14:val="standardContextual"/>
        </w:rPr>
      </w:pPr>
      <w:r w:rsidRPr="00BF6C49">
        <w:rPr>
          <w:color w:val="22272F"/>
          <w:kern w:val="2"/>
          <w:shd w:val="clear" w:color="auto" w:fill="FFFFFF"/>
          <w14:ligatures w14:val="standardContextual"/>
        </w:rPr>
        <w:t>по</w:t>
      </w:r>
      <w:r w:rsidRPr="00BF6C49">
        <w:rPr>
          <w:kern w:val="2"/>
          <w14:ligatures w14:val="standardContextual"/>
        </w:rPr>
        <w:t xml:space="preserve"> диспетчеризации стоянки судов у причалов и</w:t>
      </w:r>
      <w:r w:rsidRPr="00BF6C49">
        <w:rPr>
          <w:color w:val="22272F"/>
          <w:kern w:val="2"/>
          <w:shd w:val="clear" w:color="auto" w:fill="FFFFFF"/>
          <w14:ligatures w14:val="standardContextual"/>
        </w:rPr>
        <w:t xml:space="preserve"> предоставлению причалов</w:t>
      </w:r>
      <w:r w:rsidRPr="00BF6C49">
        <w:rPr>
          <w:rFonts w:eastAsia="Aptos"/>
          <w:kern w:val="2"/>
          <w:lang w:eastAsia="en-US"/>
          <w14:ligatures w14:val="standardContextual"/>
        </w:rPr>
        <w:t>,</w:t>
      </w:r>
    </w:p>
    <w:p w14:paraId="0D0EDB3F" w14:textId="77777777" w:rsidR="006A1F4D" w:rsidRPr="00BF6C49" w:rsidRDefault="006A1F4D" w:rsidP="006A1F4D">
      <w:pPr>
        <w:spacing w:after="120"/>
        <w:jc w:val="center"/>
        <w:rPr>
          <w:rFonts w:eastAsia="Aptos"/>
          <w:kern w:val="2"/>
          <w:lang w:eastAsia="en-US"/>
          <w14:ligatures w14:val="standardContextual"/>
        </w:rPr>
      </w:pPr>
      <w:r w:rsidRPr="00BF6C49">
        <w:rPr>
          <w:rFonts w:eastAsia="Aptos"/>
          <w:kern w:val="2"/>
          <w:lang w:eastAsia="en-US"/>
          <w14:ligatures w14:val="standardContextual"/>
        </w:rPr>
        <w:t>применяемых в Акционерном обществе «Ейский морской порт»</w:t>
      </w:r>
    </w:p>
    <w:p w14:paraId="0DFDC5F3" w14:textId="77777777" w:rsidR="006A1F4D" w:rsidRPr="00BF6C49" w:rsidRDefault="006A1F4D" w:rsidP="006A1F4D">
      <w:pPr>
        <w:spacing w:after="120"/>
        <w:ind w:firstLine="397"/>
        <w:jc w:val="both"/>
        <w:rPr>
          <w:kern w:val="2"/>
          <w14:ligatures w14:val="standardContextual"/>
        </w:rPr>
      </w:pPr>
    </w:p>
    <w:p w14:paraId="5B9FB3E2" w14:textId="77777777" w:rsidR="006A1F4D" w:rsidRPr="00BF6C49" w:rsidRDefault="006A1F4D" w:rsidP="006A1F4D">
      <w:pPr>
        <w:spacing w:after="120"/>
        <w:jc w:val="both"/>
        <w:rPr>
          <w:kern w:val="2"/>
          <w14:ligatures w14:val="standardContextual"/>
        </w:rPr>
      </w:pPr>
      <w:r w:rsidRPr="00BF6C49">
        <w:rPr>
          <w:b/>
          <w:bCs/>
          <w:kern w:val="2"/>
          <w14:ligatures w14:val="standardContextual"/>
        </w:rPr>
        <w:t>1. Общие положения</w:t>
      </w:r>
    </w:p>
    <w:p w14:paraId="18C4DAEE" w14:textId="77777777" w:rsidR="006A1F4D" w:rsidRPr="00BF6C49" w:rsidRDefault="006A1F4D" w:rsidP="006A1F4D">
      <w:pPr>
        <w:spacing w:after="120"/>
        <w:ind w:firstLine="397"/>
        <w:jc w:val="both"/>
        <w:rPr>
          <w:kern w:val="2"/>
          <w14:ligatures w14:val="standardContextual"/>
        </w:rPr>
      </w:pPr>
      <w:r w:rsidRPr="00BF6C49">
        <w:rPr>
          <w:kern w:val="2"/>
          <w14:ligatures w14:val="standardContextual"/>
        </w:rPr>
        <w:t>1.1. Настоящий Порядок разработан для целей расчета платы за услуги по диспетчеризации стоянки судов у причалов и по предоставлению причалов в соответствии с приказом АО «ЕМП» об установлении предельно максимальных тарифов по диспетчеризации стоянки судов у причалов и предоставлению причалов, применяемых в Акционерном обществе «Ейский морской порт» (далее – Приказ).</w:t>
      </w:r>
    </w:p>
    <w:p w14:paraId="530F94F5" w14:textId="77777777" w:rsidR="006A1F4D" w:rsidRPr="00BF6C49" w:rsidRDefault="006A1F4D" w:rsidP="006A1F4D">
      <w:pPr>
        <w:spacing w:after="120"/>
        <w:ind w:firstLine="397"/>
        <w:jc w:val="both"/>
        <w:rPr>
          <w:kern w:val="2"/>
          <w14:ligatures w14:val="standardContextual"/>
        </w:rPr>
      </w:pPr>
      <w:r w:rsidRPr="00BF6C49">
        <w:rPr>
          <w:kern w:val="2"/>
          <w14:ligatures w14:val="standardContextual"/>
        </w:rPr>
        <w:t>1.2. Тарифы, установленные в пунктах 1 и 2 Приказа, являются предельно максимальными. При заключении договора на оказание услуг или выставлении счета за фактически оказанные услуги применяемая цена (тариф) определяется соглашением сторон (в договоре) или указывается в счете в пределах, не превышающих предельные значения, установленные Приказом. АО «ЕМП» вправе применять тарифы ниже предельно максимальных.</w:t>
      </w:r>
    </w:p>
    <w:p w14:paraId="17D25333" w14:textId="77777777" w:rsidR="006A1F4D" w:rsidRPr="00C76FB5" w:rsidRDefault="006A1F4D" w:rsidP="006A1F4D">
      <w:pPr>
        <w:spacing w:after="120"/>
        <w:ind w:firstLine="397"/>
        <w:jc w:val="both"/>
        <w:rPr>
          <w:kern w:val="2"/>
          <w14:ligatures w14:val="standardContextual"/>
        </w:rPr>
      </w:pPr>
      <w:r w:rsidRPr="00BF6C49">
        <w:rPr>
          <w:kern w:val="2"/>
          <w14:ligatures w14:val="standardContextual"/>
        </w:rPr>
        <w:t xml:space="preserve">1.3. Плата за услуги по </w:t>
      </w:r>
      <w:r w:rsidRPr="00C76FB5">
        <w:rPr>
          <w:kern w:val="2"/>
          <w14:ligatures w14:val="standardContextual"/>
        </w:rPr>
        <w:t>диспетчеризации стоянки судов (пункты 1.1 и 1.2 Приказа) взимается отдельно и независимо от платы за предоставление причалов (пункты 2.1–2.4 Приказа). Указанные платежи вносятся отдельными строками в счёт на оплату или выставляются отдельными счетами на оплату.</w:t>
      </w:r>
    </w:p>
    <w:p w14:paraId="7ACE76FC"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1.4. Для целей настоящего Порядка моментом начала стоянки судна у причала (подачи судна к причалу) считается момент подачи первого швартового конца с судна на причал. Моментом окончания стоянки судна у причала (отхода судна от причала) считается момент отдачи последнего швартового конца с причала на судно.</w:t>
      </w:r>
    </w:p>
    <w:p w14:paraId="5DB788DF" w14:textId="77777777" w:rsidR="006A1F4D" w:rsidRPr="00C76FB5" w:rsidRDefault="006A1F4D" w:rsidP="006A1F4D">
      <w:pPr>
        <w:spacing w:after="120"/>
        <w:ind w:firstLine="397"/>
        <w:jc w:val="both"/>
        <w:rPr>
          <w:kern w:val="2"/>
          <w14:ligatures w14:val="standardContextual"/>
        </w:rPr>
      </w:pPr>
    </w:p>
    <w:p w14:paraId="00403839" w14:textId="77777777" w:rsidR="004273AA" w:rsidRPr="00C76FB5" w:rsidRDefault="004273AA" w:rsidP="006A1F4D">
      <w:pPr>
        <w:spacing w:after="120"/>
        <w:ind w:firstLine="397"/>
        <w:jc w:val="both"/>
        <w:rPr>
          <w:kern w:val="2"/>
          <w14:ligatures w14:val="standardContextual"/>
        </w:rPr>
      </w:pPr>
    </w:p>
    <w:p w14:paraId="650ABF6E" w14:textId="77777777" w:rsidR="006A1F4D" w:rsidRPr="00C76FB5" w:rsidRDefault="006A1F4D" w:rsidP="006A1F4D">
      <w:pPr>
        <w:spacing w:after="120"/>
        <w:jc w:val="both"/>
        <w:rPr>
          <w:kern w:val="2"/>
          <w14:ligatures w14:val="standardContextual"/>
        </w:rPr>
      </w:pPr>
      <w:r w:rsidRPr="00C76FB5">
        <w:rPr>
          <w:kern w:val="2"/>
          <w14:ligatures w14:val="standardContextual"/>
        </w:rPr>
        <w:t>2. Порядок расчета платы за диспетчеризацию стоянки судов у причалов (пункты 1.1 и 1.2 Приказа)</w:t>
      </w:r>
    </w:p>
    <w:p w14:paraId="685ED8CB"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2.1. Плата за диспетчеризацию стоянки судов у причалов под грузовыми операциями (пункт 1.1 Приказа) и без грузовых операций (пункт 1.2 Приказа) рассчитывается исходя из условного объема судна (в кубических метрах) и времени стоянки (в сутках).</w:t>
      </w:r>
    </w:p>
    <w:p w14:paraId="19AFCAED"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2.2. Условный объем судна (Vусл) определяется как произведение трех величин, указанных в мерительном свидетельстве судна: наибольшей длины (Lнаиб), наибольшей ширины (Bнаиб) и наибольшей высоты борта (Hнаиб). Расчет производится по формуле: Vусл = Lнаиб × Bнаиб × Hнаиб (м³).</w:t>
      </w:r>
    </w:p>
    <w:p w14:paraId="08089E26"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2.3. Для барже-буксирных составов, караванов и других составных плавучих объектов условный объем определяется как сумма условных объемов каждого отдельного элемента, входящего в состав.</w:t>
      </w:r>
    </w:p>
    <w:p w14:paraId="4DA7C62F"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2.4. Время стоянки судна у причала для целей расчета платы по пунктам 1.1 и 1.2 Приказа округляется в большую сторону до 0,5 суток (половины суток). При этом неполные 0,5 суток считаются за 0,5 суток.</w:t>
      </w:r>
    </w:p>
    <w:p w14:paraId="386AE39F"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2.5. Размер платы (П) рассчитывается по формуле: П = Т × Vусл × t, где:</w:t>
      </w:r>
    </w:p>
    <w:p w14:paraId="77AB2FD6"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Т – тариф (в рублях за 1 кубический метр условного объема в сутки) согласно пункту 1.1 или 1.2 Приказа;</w:t>
      </w:r>
    </w:p>
    <w:p w14:paraId="7D57263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Vусл – условный объем судна (м³);</w:t>
      </w:r>
    </w:p>
    <w:p w14:paraId="13620764"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t – время стоянки (сутки) с учетом округления.</w:t>
      </w:r>
    </w:p>
    <w:p w14:paraId="32C24119" w14:textId="77777777" w:rsidR="006A1F4D" w:rsidRPr="00C76FB5" w:rsidRDefault="006A1F4D" w:rsidP="006A1F4D">
      <w:pPr>
        <w:spacing w:after="120"/>
        <w:ind w:firstLine="397"/>
        <w:jc w:val="both"/>
        <w:rPr>
          <w:kern w:val="2"/>
          <w14:ligatures w14:val="standardContextual"/>
        </w:rPr>
      </w:pPr>
    </w:p>
    <w:p w14:paraId="614837A5" w14:textId="77777777" w:rsidR="006A1F4D" w:rsidRPr="00C76FB5" w:rsidRDefault="006A1F4D" w:rsidP="006A1F4D">
      <w:pPr>
        <w:spacing w:after="120"/>
        <w:jc w:val="both"/>
        <w:rPr>
          <w:kern w:val="2"/>
          <w14:ligatures w14:val="standardContextual"/>
        </w:rPr>
      </w:pPr>
      <w:r w:rsidRPr="00C76FB5">
        <w:rPr>
          <w:kern w:val="2"/>
          <w14:ligatures w14:val="standardContextual"/>
        </w:rPr>
        <w:t>3. Порядок расчета платы за предоставление причалов (пункты 2.1–2.4 Приказа)</w:t>
      </w:r>
    </w:p>
    <w:p w14:paraId="2A8B8D6F"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3.1.1. Тариф по пункту 2.1 Приказа (базовый тариф)</w:t>
      </w:r>
    </w:p>
    <w:p w14:paraId="46BDA2A8"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Применяется для стоянки судов у причалов без производства грузовых операций независимо от того, прибыло ли судно под обработку груза в АО «ЕМП» или в другую стивидорную компанию, а также если по судну не планируются грузовых операции. Тариф применяется по факту стоянки без грузовых операций.</w:t>
      </w:r>
    </w:p>
    <w:p w14:paraId="7415DDDF"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Тариф по пункту 2.1 Приказа является базовым для всех случаев стоянки судов без грузовых операций. Применение иных тарифов (пункты 2.2, 2.3, 2.4 Приказа) допускается только при наличии обстоятельств, предусмотренных настоящим Порядком, и при условии их обоснования.</w:t>
      </w:r>
    </w:p>
    <w:p w14:paraId="05EDA1DC"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Разъяснение по применению: в случае, если судно прибыло в порт для производства грузовых операций, однако грузовые операции фактически не осуществлялись, за весь период стоянки, в течение которого грузовые операции не производились, применяется тариф, установленный пунктом 2.1 Приказа. Периоды стоянки до начала грузовых операций (в том числе если операции так и не были начаты) и после завершения грузовых операций, если судно продолжает находиться у причала без производства грузовых операций, также подлежат тарификации по пункту 2.1 Приказа. При этом периоды стоянки, в течение которых грузовые операции фактически выполнялись, тарифицируются по иным соответствующим тарифам (в зависимости от обстоятельств).</w:t>
      </w:r>
    </w:p>
    <w:p w14:paraId="0867337E"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Оплата по пункту 2.1 Приказа производится за каждый метр наибольшей длины судна (указывается в мерительном свидетельстве) за каждые полные сутки стоянки. Время стоянки округляется в большую сторону до одних полных суток; по соглашению сторон время может округляться до 0,5 суток в большую сторону. В указанную плату включена возможность предоставления судну (при наличии технической и технологической возможности) электрической колонки для питания от береговых электрических сетей. Дополнительная плата за пользование колонкой не взимается (за исключением случаев, когда объем потребленной электроэнергии выделяется в отдельный счет по соглашению сторон).</w:t>
      </w:r>
    </w:p>
    <w:p w14:paraId="7A2F0F95" w14:textId="77777777" w:rsidR="006A1F4D" w:rsidRPr="00C76FB5" w:rsidRDefault="006A1F4D" w:rsidP="006A1F4D">
      <w:pPr>
        <w:spacing w:after="120"/>
        <w:ind w:firstLine="397"/>
        <w:jc w:val="both"/>
        <w:rPr>
          <w:kern w:val="2"/>
          <w14:ligatures w14:val="standardContextual"/>
        </w:rPr>
      </w:pPr>
    </w:p>
    <w:p w14:paraId="7A75CAC6"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3.1.2. Тариф по пункту 2.2 Приказа</w:t>
      </w:r>
    </w:p>
    <w:p w14:paraId="13F113AE"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Применяется в период ледовой компании по распоряжению Капитана морского порта Ейск при наличии свободных причалов и при условии, что судно не производит никаких работ. Тариф применяется в двух случаях:</w:t>
      </w:r>
    </w:p>
    <w:p w14:paraId="228CB688" w14:textId="77777777" w:rsidR="006A1F4D" w:rsidRPr="00C76FB5" w:rsidRDefault="006A1F4D" w:rsidP="006A1F4D">
      <w:pPr>
        <w:numPr>
          <w:ilvl w:val="0"/>
          <w:numId w:val="36"/>
        </w:numPr>
        <w:spacing w:after="120"/>
        <w:jc w:val="both"/>
        <w:rPr>
          <w:kern w:val="2"/>
          <w14:ligatures w14:val="standardContextual"/>
        </w:rPr>
      </w:pPr>
      <w:r w:rsidRPr="00C76FB5">
        <w:rPr>
          <w:kern w:val="2"/>
          <w14:ligatures w14:val="standardContextual"/>
        </w:rPr>
        <w:t>стоянка судна у причала;</w:t>
      </w:r>
    </w:p>
    <w:p w14:paraId="0B433B5A" w14:textId="77777777" w:rsidR="006A1F4D" w:rsidRPr="00C76FB5" w:rsidRDefault="006A1F4D" w:rsidP="006A1F4D">
      <w:pPr>
        <w:numPr>
          <w:ilvl w:val="0"/>
          <w:numId w:val="36"/>
        </w:numPr>
        <w:spacing w:after="120"/>
        <w:jc w:val="both"/>
        <w:rPr>
          <w:kern w:val="2"/>
          <w14:ligatures w14:val="standardContextual"/>
        </w:rPr>
      </w:pPr>
      <w:r w:rsidRPr="00C76FB5">
        <w:rPr>
          <w:kern w:val="2"/>
          <w14:ligatures w14:val="standardContextual"/>
        </w:rPr>
        <w:t>стоянка судна вторым бортом (то есть у борта другого судна, ошвартованного у причала).</w:t>
      </w:r>
    </w:p>
    <w:p w14:paraId="2D48AB29"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Время стоянки в обоих случаях округляется в большую сторону до 0,5 суток.</w:t>
      </w:r>
    </w:p>
    <w:p w14:paraId="57DB17F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Применение данного тарифа возможно только при наличии письменного распоряжения Капитана морского порта Ейск, подтверждающего необходимость стоянки в ледовый период. В отсутствие такого распоряжения применяется базовый тариф по пункту 2.1 Приказа.</w:t>
      </w:r>
    </w:p>
    <w:p w14:paraId="0B3330EE" w14:textId="77777777" w:rsidR="006A1F4D" w:rsidRPr="00C76FB5" w:rsidRDefault="006A1F4D" w:rsidP="006A1F4D">
      <w:pPr>
        <w:spacing w:after="120"/>
        <w:ind w:firstLine="397"/>
        <w:jc w:val="both"/>
        <w:rPr>
          <w:kern w:val="2"/>
          <w14:ligatures w14:val="standardContextual"/>
        </w:rPr>
      </w:pPr>
    </w:p>
    <w:p w14:paraId="45E8D7E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3.1.3. Тариф по пункту 2.3 Приказа</w:t>
      </w:r>
    </w:p>
    <w:p w14:paraId="10AF90AA"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lastRenderedPageBreak/>
        <w:t>Применяется для судов, прибывших в АО «ЕМП» под погрузку/выгрузку грузов силами самого АО «ЕМП», при их стоянке у причала для проведения ремонтных и других работ, без проведения которых судно не может покинуть причал.</w:t>
      </w:r>
    </w:p>
    <w:p w14:paraId="3A4D71C5"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 xml:space="preserve">Данный тариф применяется исключительно в целях обеспечения скорейшего ухода судна в рейс после завершения грузовых операций. Плата по тарифу начисляется при наличии письменной заявки судовладельца (или уполномоченного представителя) на предоставление причала для проведения указанных работ, поданной до момента завершения грузовых операций. </w:t>
      </w:r>
    </w:p>
    <w:p w14:paraId="48126C41" w14:textId="3B54940C" w:rsidR="006A1F4D" w:rsidRPr="00C76FB5" w:rsidRDefault="006A1F4D" w:rsidP="006A1F4D">
      <w:pPr>
        <w:spacing w:after="120"/>
        <w:ind w:firstLine="397"/>
        <w:jc w:val="both"/>
        <w:rPr>
          <w:kern w:val="2"/>
          <w14:ligatures w14:val="standardContextual"/>
        </w:rPr>
      </w:pPr>
      <w:r w:rsidRPr="00C76FB5">
        <w:rPr>
          <w:kern w:val="2"/>
          <w14:ligatures w14:val="standardContextual"/>
        </w:rPr>
        <w:t>Применение тарифа допускается только на срок не более 24 часов</w:t>
      </w:r>
      <w:r w:rsidR="00806B1A" w:rsidRPr="00C76FB5">
        <w:rPr>
          <w:kern w:val="2"/>
          <w14:ligatures w14:val="standardContextual"/>
        </w:rPr>
        <w:t>, если иное не определено соглашением сторон</w:t>
      </w:r>
      <w:r w:rsidRPr="00C76FB5">
        <w:rPr>
          <w:kern w:val="2"/>
          <w14:ligatures w14:val="standardContextual"/>
        </w:rPr>
        <w:t>. В случае превышения указанного срока, а также при отсутствии заявки или её подаче после завершения грузовых операций, применяется базовый тариф по пункту 2.1 Приказа.</w:t>
      </w:r>
    </w:p>
    <w:p w14:paraId="05CFE3B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Оплата производится за каждый полный час стоянки. Время стоянки округляется в большую сторону до полного часа. Предоставление электрической колонки не включено в тариф и осуществляется отдельно при наличии технической возможности и по дополнительному соглашению.</w:t>
      </w:r>
    </w:p>
    <w:p w14:paraId="135F9EC0" w14:textId="77777777" w:rsidR="006A1F4D" w:rsidRPr="00C76FB5" w:rsidRDefault="006A1F4D" w:rsidP="006A1F4D">
      <w:pPr>
        <w:spacing w:after="120"/>
        <w:ind w:firstLine="397"/>
        <w:jc w:val="both"/>
        <w:rPr>
          <w:kern w:val="2"/>
          <w14:ligatures w14:val="standardContextual"/>
        </w:rPr>
      </w:pPr>
    </w:p>
    <w:p w14:paraId="5659F93A"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3.1.4. Тариф по пункту 2.4 Приказа</w:t>
      </w:r>
    </w:p>
    <w:p w14:paraId="54BAF8DD" w14:textId="13000FE5" w:rsidR="006A1F4D" w:rsidRPr="00C76FB5" w:rsidRDefault="006A1F4D" w:rsidP="006A1F4D">
      <w:pPr>
        <w:spacing w:after="120"/>
        <w:ind w:firstLine="397"/>
        <w:jc w:val="both"/>
        <w:rPr>
          <w:kern w:val="2"/>
          <w14:ligatures w14:val="standardContextual"/>
        </w:rPr>
      </w:pPr>
      <w:r w:rsidRPr="00C76FB5">
        <w:rPr>
          <w:kern w:val="2"/>
          <w14:ligatures w14:val="standardContextual"/>
        </w:rPr>
        <w:t>Применяется для судов, прибывших под погрузку/выгрузку в другие стивидорные компании (не АО «ЕМП»), при их стоянке у причала для проведения ремонтных и других работ, не связанных с грузовыми операциями. Данный тариф применяется исключительно в целях обеспечения скорейшего ухода судна в рейс после завершения грузовых операций. Плата по тарифу начисляется при наличии письменной заявки судовладельца (или уполномоченного представителя) на предоставление причала для проведения указанных работ, поданной до момента завершения грузовых операций. Применение тарифа допускается только на срок не более 24 часов</w:t>
      </w:r>
      <w:r w:rsidR="00806B1A" w:rsidRPr="00C76FB5">
        <w:rPr>
          <w:kern w:val="2"/>
          <w14:ligatures w14:val="standardContextual"/>
        </w:rPr>
        <w:t>, если иное не определено соглашением сторон</w:t>
      </w:r>
      <w:r w:rsidRPr="00C76FB5">
        <w:rPr>
          <w:kern w:val="2"/>
          <w14:ligatures w14:val="standardContextual"/>
        </w:rPr>
        <w:t>. В случае превышения указанного срока, а также при отсутствии заявки или её подаче после завершения грузовых операций, применяется базовый тариф по пункту 2.1 Приказа.</w:t>
      </w:r>
    </w:p>
    <w:p w14:paraId="23EA2B7A"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Оплата производится за каждый полный час стоянки. Время стоянки округляется в большую сторону до полного часа. Предоставление электрической колонки не включено в тариф и осуществляется отдельно при наличии технической возможности и по дополнительному соглашению.</w:t>
      </w:r>
    </w:p>
    <w:p w14:paraId="69929E17" w14:textId="77777777" w:rsidR="006A1F4D" w:rsidRPr="00C76FB5" w:rsidRDefault="006A1F4D" w:rsidP="006A1F4D">
      <w:pPr>
        <w:spacing w:after="120"/>
        <w:ind w:firstLine="397"/>
        <w:jc w:val="both"/>
        <w:rPr>
          <w:kern w:val="2"/>
          <w14:ligatures w14:val="standardContextual"/>
        </w:rPr>
      </w:pPr>
    </w:p>
    <w:p w14:paraId="38C7D017" w14:textId="77777777" w:rsidR="006A1F4D" w:rsidRPr="00C76FB5" w:rsidRDefault="006A1F4D" w:rsidP="00083714">
      <w:pPr>
        <w:spacing w:after="120"/>
        <w:jc w:val="both"/>
        <w:rPr>
          <w:kern w:val="2"/>
          <w14:ligatures w14:val="standardContextual"/>
        </w:rPr>
      </w:pPr>
      <w:r w:rsidRPr="00C76FB5">
        <w:rPr>
          <w:kern w:val="2"/>
          <w14:ligatures w14:val="standardContextual"/>
        </w:rPr>
        <w:t>Особенности применения тарифов:</w:t>
      </w:r>
    </w:p>
    <w:p w14:paraId="6486E63C" w14:textId="3AB98B78" w:rsidR="006A1F4D" w:rsidRPr="00C76FB5" w:rsidRDefault="006A1F4D" w:rsidP="006A1F4D">
      <w:pPr>
        <w:spacing w:after="120"/>
        <w:ind w:firstLine="397"/>
        <w:jc w:val="both"/>
        <w:rPr>
          <w:kern w:val="2"/>
          <w14:ligatures w14:val="standardContextual"/>
        </w:rPr>
      </w:pPr>
      <w:r w:rsidRPr="00C76FB5">
        <w:rPr>
          <w:kern w:val="2"/>
          <w14:ligatures w14:val="standardContextual"/>
        </w:rPr>
        <w:t>Тариф по пункту 2.1 Приказа является базовым и единственным экономически самостоятельным тарифом, обеспечивающим покрытие затрат АО «ЕМП» на эксплуатацию причалов. Тарифы по пунктам 2.3 и 2.4 Приказа являются исключительными и применяются только в целях обеспечения скорейшего ухода судна в рейс после завершения грузовых операций, что способствует увеличению грузооборота и повышению эффективности использования инфраструктуры морского порта. При отсутствии обстоятельств, позволяющих интенсивно эксплуатировать инфраструктуру порта, в том числе при длительных стоянках, не свойственных для ведения стивидорной деятельности в порту, применяется тариф по пункту 2.1 Приказа.</w:t>
      </w:r>
    </w:p>
    <w:p w14:paraId="263B6A82" w14:textId="77777777" w:rsidR="006A1F4D" w:rsidRPr="00C76FB5" w:rsidRDefault="006A1F4D" w:rsidP="006A1F4D">
      <w:pPr>
        <w:spacing w:after="120"/>
        <w:ind w:firstLine="397"/>
        <w:jc w:val="both"/>
        <w:rPr>
          <w:kern w:val="2"/>
          <w14:ligatures w14:val="standardContextual"/>
        </w:rPr>
      </w:pPr>
    </w:p>
    <w:p w14:paraId="5071C77B"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4. Заключительные положения</w:t>
      </w:r>
    </w:p>
    <w:p w14:paraId="37FE93C0"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4.1. К тарифам применяется налог на добавленную стоимость (НДС) в порядке и по ставкам, установленным законодательством Российской Федерации.</w:t>
      </w:r>
    </w:p>
    <w:p w14:paraId="3C76ECF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4.2. Округление времени стоянки производится следующим образом:</w:t>
      </w:r>
    </w:p>
    <w:p w14:paraId="396D8CC2" w14:textId="77777777" w:rsidR="006A1F4D" w:rsidRPr="00C76FB5" w:rsidRDefault="006A1F4D" w:rsidP="006A1F4D">
      <w:pPr>
        <w:numPr>
          <w:ilvl w:val="0"/>
          <w:numId w:val="35"/>
        </w:numPr>
        <w:spacing w:after="120"/>
        <w:jc w:val="both"/>
        <w:rPr>
          <w:kern w:val="2"/>
          <w14:ligatures w14:val="standardContextual"/>
        </w:rPr>
      </w:pPr>
      <w:r w:rsidRPr="00C76FB5">
        <w:rPr>
          <w:kern w:val="2"/>
          <w14:ligatures w14:val="standardContextual"/>
        </w:rPr>
        <w:t>для тарифа по пункту 2.1 Приказа – в соответствии с пунктом 3.1.1;</w:t>
      </w:r>
    </w:p>
    <w:p w14:paraId="3ABDBDD4" w14:textId="77777777" w:rsidR="006A1F4D" w:rsidRPr="00C76FB5" w:rsidRDefault="006A1F4D" w:rsidP="006A1F4D">
      <w:pPr>
        <w:numPr>
          <w:ilvl w:val="0"/>
          <w:numId w:val="35"/>
        </w:numPr>
        <w:spacing w:after="120"/>
        <w:jc w:val="both"/>
        <w:rPr>
          <w:kern w:val="2"/>
          <w14:ligatures w14:val="standardContextual"/>
        </w:rPr>
      </w:pPr>
      <w:r w:rsidRPr="00C76FB5">
        <w:rPr>
          <w:kern w:val="2"/>
          <w14:ligatures w14:val="standardContextual"/>
        </w:rPr>
        <w:t>для тарифа по пункту 2.2 Приказа – до 0,5 суток;</w:t>
      </w:r>
    </w:p>
    <w:p w14:paraId="1C282F35" w14:textId="77777777" w:rsidR="006A1F4D" w:rsidRDefault="006A1F4D" w:rsidP="006A1F4D">
      <w:pPr>
        <w:numPr>
          <w:ilvl w:val="0"/>
          <w:numId w:val="35"/>
        </w:numPr>
        <w:spacing w:after="120"/>
        <w:jc w:val="both"/>
        <w:rPr>
          <w:kern w:val="2"/>
          <w14:ligatures w14:val="standardContextual"/>
        </w:rPr>
      </w:pPr>
      <w:r w:rsidRPr="00C76FB5">
        <w:rPr>
          <w:kern w:val="2"/>
          <w14:ligatures w14:val="standardContextual"/>
        </w:rPr>
        <w:t>для тарифов по пунктам 2.3 и 2.4 Приказа – до полного часа.</w:t>
      </w:r>
    </w:p>
    <w:p w14:paraId="7385479F" w14:textId="190CEE61" w:rsidR="00C76FB5" w:rsidRPr="00C76FB5" w:rsidRDefault="00C76FB5" w:rsidP="00C76FB5">
      <w:pPr>
        <w:spacing w:after="120"/>
        <w:ind w:left="360"/>
        <w:jc w:val="both"/>
        <w:rPr>
          <w:kern w:val="2"/>
          <w14:ligatures w14:val="standardContextual"/>
        </w:rPr>
      </w:pPr>
      <w:r>
        <w:rPr>
          <w:kern w:val="2"/>
          <w14:ligatures w14:val="standardContextual"/>
        </w:rPr>
        <w:t>Порт вправе применять иные подходы или комбинировать подходы к округлению.</w:t>
      </w:r>
    </w:p>
    <w:p w14:paraId="4CA7B8C7"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4.3. При оказании услуг применяются тарифы, действовавшие на момент фактического оказания услуги.</w:t>
      </w:r>
    </w:p>
    <w:p w14:paraId="596890CB" w14:textId="77777777" w:rsidR="006A1F4D" w:rsidRPr="00C76FB5" w:rsidRDefault="006A1F4D" w:rsidP="006A1F4D">
      <w:pPr>
        <w:spacing w:after="120"/>
        <w:ind w:firstLine="397"/>
        <w:jc w:val="both"/>
        <w:rPr>
          <w:kern w:val="2"/>
          <w14:ligatures w14:val="standardContextual"/>
        </w:rPr>
      </w:pPr>
      <w:r w:rsidRPr="00C76FB5">
        <w:rPr>
          <w:kern w:val="2"/>
          <w14:ligatures w14:val="standardContextual"/>
        </w:rPr>
        <w:t>4.4. Настоящий Порядок является неотъемлемой частью Приказа и вступает в силу одновременно с ним.</w:t>
      </w:r>
    </w:p>
    <w:p w14:paraId="5FFC798A" w14:textId="77777777" w:rsidR="00D31073" w:rsidRPr="00C76FB5" w:rsidRDefault="00D31073" w:rsidP="006A1F4D">
      <w:pPr>
        <w:spacing w:after="120"/>
        <w:ind w:firstLine="397"/>
        <w:jc w:val="both"/>
        <w:rPr>
          <w:kern w:val="2"/>
          <w14:ligatures w14:val="standardContextual"/>
        </w:rPr>
      </w:pPr>
    </w:p>
    <w:p w14:paraId="1DE3208A" w14:textId="77777777" w:rsidR="00303F3C" w:rsidRPr="00C76FB5" w:rsidRDefault="00303F3C" w:rsidP="00B30611">
      <w:pPr>
        <w:tabs>
          <w:tab w:val="left" w:pos="8222"/>
        </w:tabs>
        <w:spacing w:after="120"/>
      </w:pPr>
    </w:p>
    <w:sectPr w:rsidR="00303F3C" w:rsidRPr="00C76FB5" w:rsidSect="002358B1">
      <w:pgSz w:w="11906" w:h="16838"/>
      <w:pgMar w:top="709" w:right="851"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E255D" w14:textId="77777777" w:rsidR="00856552" w:rsidRDefault="00856552" w:rsidP="00C76FB5">
      <w:r>
        <w:separator/>
      </w:r>
    </w:p>
  </w:endnote>
  <w:endnote w:type="continuationSeparator" w:id="0">
    <w:p w14:paraId="3A650422" w14:textId="77777777" w:rsidR="00856552" w:rsidRDefault="00856552" w:rsidP="00C7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0C21B" w14:textId="77777777" w:rsidR="00856552" w:rsidRDefault="00856552" w:rsidP="00C76FB5">
      <w:r>
        <w:separator/>
      </w:r>
    </w:p>
  </w:footnote>
  <w:footnote w:type="continuationSeparator" w:id="0">
    <w:p w14:paraId="6B86E209" w14:textId="77777777" w:rsidR="00856552" w:rsidRDefault="00856552" w:rsidP="00C76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C0A"/>
    <w:multiLevelType w:val="hybridMultilevel"/>
    <w:tmpl w:val="37FE78D0"/>
    <w:lvl w:ilvl="0" w:tplc="EC225E76">
      <w:start w:val="1"/>
      <w:numFmt w:val="decimal"/>
      <w:lvlText w:val="%1."/>
      <w:lvlJc w:val="left"/>
      <w:pPr>
        <w:tabs>
          <w:tab w:val="num" w:pos="10217"/>
        </w:tabs>
        <w:ind w:left="10217" w:hanging="435"/>
      </w:pPr>
      <w:rPr>
        <w:rFonts w:hint="default"/>
      </w:rPr>
    </w:lvl>
    <w:lvl w:ilvl="1" w:tplc="04190019" w:tentative="1">
      <w:start w:val="1"/>
      <w:numFmt w:val="lowerLetter"/>
      <w:lvlText w:val="%2."/>
      <w:lvlJc w:val="left"/>
      <w:pPr>
        <w:tabs>
          <w:tab w:val="num" w:pos="10862"/>
        </w:tabs>
        <w:ind w:left="10862" w:hanging="360"/>
      </w:pPr>
    </w:lvl>
    <w:lvl w:ilvl="2" w:tplc="0419001B" w:tentative="1">
      <w:start w:val="1"/>
      <w:numFmt w:val="lowerRoman"/>
      <w:lvlText w:val="%3."/>
      <w:lvlJc w:val="right"/>
      <w:pPr>
        <w:tabs>
          <w:tab w:val="num" w:pos="11582"/>
        </w:tabs>
        <w:ind w:left="11582" w:hanging="180"/>
      </w:pPr>
    </w:lvl>
    <w:lvl w:ilvl="3" w:tplc="0419000F" w:tentative="1">
      <w:start w:val="1"/>
      <w:numFmt w:val="decimal"/>
      <w:lvlText w:val="%4."/>
      <w:lvlJc w:val="left"/>
      <w:pPr>
        <w:tabs>
          <w:tab w:val="num" w:pos="12302"/>
        </w:tabs>
        <w:ind w:left="12302" w:hanging="360"/>
      </w:pPr>
    </w:lvl>
    <w:lvl w:ilvl="4" w:tplc="04190019" w:tentative="1">
      <w:start w:val="1"/>
      <w:numFmt w:val="lowerLetter"/>
      <w:lvlText w:val="%5."/>
      <w:lvlJc w:val="left"/>
      <w:pPr>
        <w:tabs>
          <w:tab w:val="num" w:pos="13022"/>
        </w:tabs>
        <w:ind w:left="13022" w:hanging="360"/>
      </w:pPr>
    </w:lvl>
    <w:lvl w:ilvl="5" w:tplc="0419001B" w:tentative="1">
      <w:start w:val="1"/>
      <w:numFmt w:val="lowerRoman"/>
      <w:lvlText w:val="%6."/>
      <w:lvlJc w:val="right"/>
      <w:pPr>
        <w:tabs>
          <w:tab w:val="num" w:pos="13742"/>
        </w:tabs>
        <w:ind w:left="13742" w:hanging="180"/>
      </w:pPr>
    </w:lvl>
    <w:lvl w:ilvl="6" w:tplc="0419000F" w:tentative="1">
      <w:start w:val="1"/>
      <w:numFmt w:val="decimal"/>
      <w:lvlText w:val="%7."/>
      <w:lvlJc w:val="left"/>
      <w:pPr>
        <w:tabs>
          <w:tab w:val="num" w:pos="14462"/>
        </w:tabs>
        <w:ind w:left="14462" w:hanging="360"/>
      </w:pPr>
    </w:lvl>
    <w:lvl w:ilvl="7" w:tplc="04190019" w:tentative="1">
      <w:start w:val="1"/>
      <w:numFmt w:val="lowerLetter"/>
      <w:lvlText w:val="%8."/>
      <w:lvlJc w:val="left"/>
      <w:pPr>
        <w:tabs>
          <w:tab w:val="num" w:pos="15182"/>
        </w:tabs>
        <w:ind w:left="15182" w:hanging="360"/>
      </w:pPr>
    </w:lvl>
    <w:lvl w:ilvl="8" w:tplc="0419001B" w:tentative="1">
      <w:start w:val="1"/>
      <w:numFmt w:val="lowerRoman"/>
      <w:lvlText w:val="%9."/>
      <w:lvlJc w:val="right"/>
      <w:pPr>
        <w:tabs>
          <w:tab w:val="num" w:pos="15902"/>
        </w:tabs>
        <w:ind w:left="15902" w:hanging="180"/>
      </w:pPr>
    </w:lvl>
  </w:abstractNum>
  <w:abstractNum w:abstractNumId="1" w15:restartNumberingAfterBreak="0">
    <w:nsid w:val="03807968"/>
    <w:multiLevelType w:val="multilevel"/>
    <w:tmpl w:val="BE72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C731B"/>
    <w:multiLevelType w:val="hybridMultilevel"/>
    <w:tmpl w:val="065AF7D2"/>
    <w:lvl w:ilvl="0" w:tplc="0419000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0C409D"/>
    <w:multiLevelType w:val="multilevel"/>
    <w:tmpl w:val="1DAE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24D50"/>
    <w:multiLevelType w:val="multilevel"/>
    <w:tmpl w:val="957E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821BE"/>
    <w:multiLevelType w:val="hybridMultilevel"/>
    <w:tmpl w:val="3ED62572"/>
    <w:lvl w:ilvl="0" w:tplc="7EB69792">
      <w:start w:val="1"/>
      <w:numFmt w:val="bullet"/>
      <w:lvlText w:val=""/>
      <w:lvlJc w:val="left"/>
      <w:pPr>
        <w:ind w:left="720" w:hanging="360"/>
      </w:pPr>
      <w:rPr>
        <w:rFonts w:ascii="Symbol" w:hAnsi="Symbol" w:cs="Symbol" w:hint="default"/>
        <w:sz w:val="21"/>
        <w:szCs w:val="2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E279FE"/>
    <w:multiLevelType w:val="singleLevel"/>
    <w:tmpl w:val="CF1CE286"/>
    <w:lvl w:ilvl="0">
      <w:start w:val="1"/>
      <w:numFmt w:val="decimal"/>
      <w:lvlText w:val="%1."/>
      <w:lvlJc w:val="left"/>
      <w:pPr>
        <w:tabs>
          <w:tab w:val="num" w:pos="720"/>
        </w:tabs>
        <w:ind w:left="720" w:hanging="720"/>
      </w:pPr>
      <w:rPr>
        <w:rFonts w:hint="default"/>
      </w:rPr>
    </w:lvl>
  </w:abstractNum>
  <w:abstractNum w:abstractNumId="7" w15:restartNumberingAfterBreak="0">
    <w:nsid w:val="0E6441C0"/>
    <w:multiLevelType w:val="hybridMultilevel"/>
    <w:tmpl w:val="34864CD6"/>
    <w:lvl w:ilvl="0" w:tplc="7EB69792">
      <w:start w:val="1"/>
      <w:numFmt w:val="bullet"/>
      <w:lvlText w:val=""/>
      <w:lvlJc w:val="left"/>
      <w:pPr>
        <w:ind w:left="720" w:hanging="360"/>
      </w:pPr>
      <w:rPr>
        <w:rFonts w:ascii="Symbol" w:hAnsi="Symbol" w:cs="Symbol" w:hint="default"/>
        <w:sz w:val="21"/>
        <w:szCs w:val="2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3B384C"/>
    <w:multiLevelType w:val="hybridMultilevel"/>
    <w:tmpl w:val="330A6D60"/>
    <w:lvl w:ilvl="0" w:tplc="CA026B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07DDF"/>
    <w:multiLevelType w:val="singleLevel"/>
    <w:tmpl w:val="48CC17A2"/>
    <w:lvl w:ilvl="0">
      <w:start w:val="1"/>
      <w:numFmt w:val="bullet"/>
      <w:lvlText w:val="-"/>
      <w:lvlJc w:val="left"/>
      <w:pPr>
        <w:tabs>
          <w:tab w:val="num" w:pos="360"/>
        </w:tabs>
        <w:ind w:left="360" w:hanging="360"/>
      </w:pPr>
      <w:rPr>
        <w:rFonts w:hint="default"/>
      </w:rPr>
    </w:lvl>
  </w:abstractNum>
  <w:abstractNum w:abstractNumId="10" w15:restartNumberingAfterBreak="0">
    <w:nsid w:val="22F71AEC"/>
    <w:multiLevelType w:val="hybridMultilevel"/>
    <w:tmpl w:val="0B1A255E"/>
    <w:lvl w:ilvl="0" w:tplc="CEE4B916">
      <w:start w:val="1"/>
      <w:numFmt w:val="decimal"/>
      <w:lvlText w:val="%1."/>
      <w:lvlJc w:val="left"/>
      <w:pPr>
        <w:tabs>
          <w:tab w:val="num" w:pos="1414"/>
        </w:tabs>
        <w:ind w:left="1414" w:hanging="705"/>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261B0F4B"/>
    <w:multiLevelType w:val="hybridMultilevel"/>
    <w:tmpl w:val="36DE3C6E"/>
    <w:lvl w:ilvl="0" w:tplc="A822C37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BAD4522"/>
    <w:multiLevelType w:val="multilevel"/>
    <w:tmpl w:val="BA28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75307"/>
    <w:multiLevelType w:val="singleLevel"/>
    <w:tmpl w:val="0F1C242C"/>
    <w:lvl w:ilvl="0">
      <w:start w:val="1"/>
      <w:numFmt w:val="decimal"/>
      <w:lvlText w:val="%1."/>
      <w:lvlJc w:val="left"/>
      <w:pPr>
        <w:tabs>
          <w:tab w:val="num" w:pos="1080"/>
        </w:tabs>
        <w:ind w:left="1080" w:hanging="360"/>
      </w:pPr>
      <w:rPr>
        <w:rFonts w:hint="default"/>
      </w:rPr>
    </w:lvl>
  </w:abstractNum>
  <w:abstractNum w:abstractNumId="14" w15:restartNumberingAfterBreak="0">
    <w:nsid w:val="30CA6A14"/>
    <w:multiLevelType w:val="hybridMultilevel"/>
    <w:tmpl w:val="439871F2"/>
    <w:lvl w:ilvl="0" w:tplc="F50EAB12">
      <w:start w:val="17"/>
      <w:numFmt w:val="bullet"/>
      <w:lvlText w:val="-"/>
      <w:lvlJc w:val="left"/>
      <w:pPr>
        <w:tabs>
          <w:tab w:val="num" w:pos="1065"/>
        </w:tabs>
        <w:ind w:left="1065" w:hanging="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3548BF"/>
    <w:multiLevelType w:val="multilevel"/>
    <w:tmpl w:val="0D48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57F78"/>
    <w:multiLevelType w:val="singleLevel"/>
    <w:tmpl w:val="0419000F"/>
    <w:lvl w:ilvl="0">
      <w:start w:val="1"/>
      <w:numFmt w:val="decimal"/>
      <w:lvlText w:val="%1."/>
      <w:lvlJc w:val="left"/>
      <w:pPr>
        <w:tabs>
          <w:tab w:val="num" w:pos="360"/>
        </w:tabs>
        <w:ind w:left="360" w:hanging="360"/>
      </w:pPr>
      <w:rPr>
        <w:rFonts w:hint="default"/>
      </w:rPr>
    </w:lvl>
  </w:abstractNum>
  <w:abstractNum w:abstractNumId="17" w15:restartNumberingAfterBreak="0">
    <w:nsid w:val="39EB3AB3"/>
    <w:multiLevelType w:val="hybridMultilevel"/>
    <w:tmpl w:val="52B8F21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3CB11266"/>
    <w:multiLevelType w:val="hybridMultilevel"/>
    <w:tmpl w:val="3BF8F698"/>
    <w:lvl w:ilvl="0" w:tplc="CE0072CC">
      <w:start w:val="1"/>
      <w:numFmt w:val="decimal"/>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D71AD0"/>
    <w:multiLevelType w:val="hybridMultilevel"/>
    <w:tmpl w:val="5C9EA3DA"/>
    <w:lvl w:ilvl="0" w:tplc="76BEFCA2">
      <w:numFmt w:val="bullet"/>
      <w:lvlText w:val="-"/>
      <w:lvlJc w:val="left"/>
      <w:pPr>
        <w:tabs>
          <w:tab w:val="num" w:pos="1065"/>
        </w:tabs>
        <w:ind w:left="1065" w:hanging="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0335BA"/>
    <w:multiLevelType w:val="multilevel"/>
    <w:tmpl w:val="007AB91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677A2F"/>
    <w:multiLevelType w:val="multilevel"/>
    <w:tmpl w:val="EF16C078"/>
    <w:lvl w:ilvl="0">
      <w:start w:val="1"/>
      <w:numFmt w:val="decimal"/>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42B8E"/>
    <w:multiLevelType w:val="multilevel"/>
    <w:tmpl w:val="3EF2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484D83"/>
    <w:multiLevelType w:val="singleLevel"/>
    <w:tmpl w:val="A4BC27F2"/>
    <w:lvl w:ilvl="0">
      <w:start w:val="29"/>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E833C7A"/>
    <w:multiLevelType w:val="hybridMultilevel"/>
    <w:tmpl w:val="EFB0F02C"/>
    <w:lvl w:ilvl="0" w:tplc="399C9404">
      <w:numFmt w:val="bullet"/>
      <w:lvlText w:val="-"/>
      <w:lvlJc w:val="left"/>
      <w:pPr>
        <w:tabs>
          <w:tab w:val="num" w:pos="1440"/>
        </w:tabs>
        <w:ind w:left="1440" w:hanging="735"/>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A912F88"/>
    <w:multiLevelType w:val="multilevel"/>
    <w:tmpl w:val="754E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24A79"/>
    <w:multiLevelType w:val="multilevel"/>
    <w:tmpl w:val="584A7414"/>
    <w:lvl w:ilvl="0">
      <w:start w:val="1"/>
      <w:numFmt w:val="decimal"/>
      <w:lvlText w:val="%1."/>
      <w:lvlJc w:val="left"/>
      <w:pPr>
        <w:ind w:left="360" w:hanging="360"/>
      </w:pPr>
      <w:rPr>
        <w:rFonts w:hint="default"/>
        <w:b w:val="0"/>
      </w:rPr>
    </w:lvl>
    <w:lvl w:ilvl="1">
      <w:start w:val="1"/>
      <w:numFmt w:val="decimal"/>
      <w:lvlText w:val="%1.%2."/>
      <w:lvlJc w:val="left"/>
      <w:pPr>
        <w:ind w:left="928"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9BB049E"/>
    <w:multiLevelType w:val="multilevel"/>
    <w:tmpl w:val="7C96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5A6B56"/>
    <w:multiLevelType w:val="multilevel"/>
    <w:tmpl w:val="228E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757FB6"/>
    <w:multiLevelType w:val="multilevel"/>
    <w:tmpl w:val="5E54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2827B6"/>
    <w:multiLevelType w:val="multilevel"/>
    <w:tmpl w:val="7726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9B6E43"/>
    <w:multiLevelType w:val="multilevel"/>
    <w:tmpl w:val="A87E7302"/>
    <w:lvl w:ilvl="0">
      <w:start w:val="1"/>
      <w:numFmt w:val="decimal"/>
      <w:lvlText w:val="%1."/>
      <w:lvlJc w:val="left"/>
      <w:pPr>
        <w:tabs>
          <w:tab w:val="num" w:pos="555"/>
        </w:tabs>
        <w:ind w:left="555" w:hanging="555"/>
      </w:pPr>
      <w:rPr>
        <w:b/>
      </w:rPr>
    </w:lvl>
    <w:lvl w:ilvl="1">
      <w:start w:val="1"/>
      <w:numFmt w:val="decimal"/>
      <w:lvlText w:val="%1.%2."/>
      <w:lvlJc w:val="left"/>
      <w:pPr>
        <w:tabs>
          <w:tab w:val="num" w:pos="862"/>
        </w:tabs>
        <w:ind w:left="862" w:hanging="720"/>
      </w:pPr>
      <w:rPr>
        <w:b/>
        <w:i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73875BBF"/>
    <w:multiLevelType w:val="hybridMultilevel"/>
    <w:tmpl w:val="08CE4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8B183F"/>
    <w:multiLevelType w:val="multilevel"/>
    <w:tmpl w:val="AC0E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5C71DD"/>
    <w:multiLevelType w:val="singleLevel"/>
    <w:tmpl w:val="02EE9E0A"/>
    <w:lvl w:ilvl="0">
      <w:start w:val="1"/>
      <w:numFmt w:val="decimal"/>
      <w:lvlText w:val="%1."/>
      <w:lvlJc w:val="left"/>
      <w:pPr>
        <w:tabs>
          <w:tab w:val="num" w:pos="705"/>
        </w:tabs>
        <w:ind w:left="705" w:hanging="705"/>
      </w:pPr>
      <w:rPr>
        <w:rFonts w:hint="default"/>
      </w:rPr>
    </w:lvl>
  </w:abstractNum>
  <w:abstractNum w:abstractNumId="35" w15:restartNumberingAfterBreak="0">
    <w:nsid w:val="7C1347B4"/>
    <w:multiLevelType w:val="hybridMultilevel"/>
    <w:tmpl w:val="31C4BB40"/>
    <w:lvl w:ilvl="0" w:tplc="2EC468FE">
      <w:start w:val="10"/>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934746249">
    <w:abstractNumId w:val="9"/>
  </w:num>
  <w:num w:numId="2" w16cid:durableId="425538314">
    <w:abstractNumId w:val="13"/>
  </w:num>
  <w:num w:numId="3" w16cid:durableId="146479608">
    <w:abstractNumId w:val="16"/>
  </w:num>
  <w:num w:numId="4" w16cid:durableId="181937487">
    <w:abstractNumId w:val="34"/>
  </w:num>
  <w:num w:numId="5" w16cid:durableId="503588684">
    <w:abstractNumId w:val="6"/>
  </w:num>
  <w:num w:numId="6" w16cid:durableId="1859854880">
    <w:abstractNumId w:val="23"/>
  </w:num>
  <w:num w:numId="7" w16cid:durableId="2055351843">
    <w:abstractNumId w:val="35"/>
  </w:num>
  <w:num w:numId="8" w16cid:durableId="842553344">
    <w:abstractNumId w:val="10"/>
  </w:num>
  <w:num w:numId="9" w16cid:durableId="464003707">
    <w:abstractNumId w:val="24"/>
  </w:num>
  <w:num w:numId="10" w16cid:durableId="1483306548">
    <w:abstractNumId w:val="19"/>
  </w:num>
  <w:num w:numId="11" w16cid:durableId="630597967">
    <w:abstractNumId w:val="0"/>
  </w:num>
  <w:num w:numId="12" w16cid:durableId="1560551057">
    <w:abstractNumId w:val="8"/>
  </w:num>
  <w:num w:numId="13" w16cid:durableId="1308436346">
    <w:abstractNumId w:val="14"/>
  </w:num>
  <w:num w:numId="14" w16cid:durableId="372075634">
    <w:abstractNumId w:val="17"/>
  </w:num>
  <w:num w:numId="15" w16cid:durableId="13120574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426923">
    <w:abstractNumId w:val="32"/>
  </w:num>
  <w:num w:numId="17" w16cid:durableId="1882739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60540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9417398">
    <w:abstractNumId w:val="20"/>
  </w:num>
  <w:num w:numId="20" w16cid:durableId="1137799138">
    <w:abstractNumId w:val="5"/>
  </w:num>
  <w:num w:numId="21" w16cid:durableId="1742556925">
    <w:abstractNumId w:val="7"/>
  </w:num>
  <w:num w:numId="22" w16cid:durableId="1480805226">
    <w:abstractNumId w:val="18"/>
  </w:num>
  <w:num w:numId="23" w16cid:durableId="74477223">
    <w:abstractNumId w:val="25"/>
  </w:num>
  <w:num w:numId="24" w16cid:durableId="878052771">
    <w:abstractNumId w:val="22"/>
  </w:num>
  <w:num w:numId="25" w16cid:durableId="1295984742">
    <w:abstractNumId w:val="33"/>
  </w:num>
  <w:num w:numId="26" w16cid:durableId="2134326517">
    <w:abstractNumId w:val="4"/>
  </w:num>
  <w:num w:numId="27" w16cid:durableId="1222982799">
    <w:abstractNumId w:val="15"/>
  </w:num>
  <w:num w:numId="28" w16cid:durableId="1384476840">
    <w:abstractNumId w:val="1"/>
  </w:num>
  <w:num w:numId="29" w16cid:durableId="380327982">
    <w:abstractNumId w:val="30"/>
  </w:num>
  <w:num w:numId="30" w16cid:durableId="618992774">
    <w:abstractNumId w:val="2"/>
  </w:num>
  <w:num w:numId="31" w16cid:durableId="201406144">
    <w:abstractNumId w:val="3"/>
  </w:num>
  <w:num w:numId="32" w16cid:durableId="1036394463">
    <w:abstractNumId w:val="12"/>
  </w:num>
  <w:num w:numId="33" w16cid:durableId="1056122487">
    <w:abstractNumId w:val="28"/>
  </w:num>
  <w:num w:numId="34" w16cid:durableId="398553357">
    <w:abstractNumId w:val="29"/>
  </w:num>
  <w:num w:numId="35" w16cid:durableId="790978397">
    <w:abstractNumId w:val="27"/>
  </w:num>
  <w:num w:numId="36" w16cid:durableId="10346909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7C"/>
    <w:rsid w:val="00007F70"/>
    <w:rsid w:val="000209B0"/>
    <w:rsid w:val="000273F3"/>
    <w:rsid w:val="0003054D"/>
    <w:rsid w:val="00032189"/>
    <w:rsid w:val="00036AD5"/>
    <w:rsid w:val="000409B1"/>
    <w:rsid w:val="00043B54"/>
    <w:rsid w:val="000456CB"/>
    <w:rsid w:val="0005105A"/>
    <w:rsid w:val="0005371B"/>
    <w:rsid w:val="00056D95"/>
    <w:rsid w:val="00066C6A"/>
    <w:rsid w:val="00077460"/>
    <w:rsid w:val="00083714"/>
    <w:rsid w:val="000844FF"/>
    <w:rsid w:val="000A0F20"/>
    <w:rsid w:val="000A121D"/>
    <w:rsid w:val="000A642B"/>
    <w:rsid w:val="000B0B43"/>
    <w:rsid w:val="000B54D1"/>
    <w:rsid w:val="000B574F"/>
    <w:rsid w:val="000E0CC8"/>
    <w:rsid w:val="000E1325"/>
    <w:rsid w:val="000E2CCA"/>
    <w:rsid w:val="000E35FF"/>
    <w:rsid w:val="000E735E"/>
    <w:rsid w:val="000E7B06"/>
    <w:rsid w:val="000F10A3"/>
    <w:rsid w:val="000F13B9"/>
    <w:rsid w:val="000F4B8A"/>
    <w:rsid w:val="00102372"/>
    <w:rsid w:val="00103445"/>
    <w:rsid w:val="00113892"/>
    <w:rsid w:val="00116329"/>
    <w:rsid w:val="00152F24"/>
    <w:rsid w:val="00154185"/>
    <w:rsid w:val="001717C0"/>
    <w:rsid w:val="001748A8"/>
    <w:rsid w:val="00183918"/>
    <w:rsid w:val="00186BBC"/>
    <w:rsid w:val="001953F8"/>
    <w:rsid w:val="001A2D75"/>
    <w:rsid w:val="001B59C6"/>
    <w:rsid w:val="001B6074"/>
    <w:rsid w:val="001B6DAA"/>
    <w:rsid w:val="001C3CCB"/>
    <w:rsid w:val="001D1BCF"/>
    <w:rsid w:val="001E290D"/>
    <w:rsid w:val="001F5D64"/>
    <w:rsid w:val="00201BAB"/>
    <w:rsid w:val="002041DC"/>
    <w:rsid w:val="00210773"/>
    <w:rsid w:val="00212B7E"/>
    <w:rsid w:val="002132FE"/>
    <w:rsid w:val="00216E95"/>
    <w:rsid w:val="00226BD9"/>
    <w:rsid w:val="0023503D"/>
    <w:rsid w:val="002358B1"/>
    <w:rsid w:val="00237839"/>
    <w:rsid w:val="00242998"/>
    <w:rsid w:val="00264ED0"/>
    <w:rsid w:val="0026602D"/>
    <w:rsid w:val="00274012"/>
    <w:rsid w:val="00293A0F"/>
    <w:rsid w:val="002A2470"/>
    <w:rsid w:val="002A338F"/>
    <w:rsid w:val="002C0441"/>
    <w:rsid w:val="002C27A0"/>
    <w:rsid w:val="002C308F"/>
    <w:rsid w:val="002C7B39"/>
    <w:rsid w:val="002E4361"/>
    <w:rsid w:val="002F3A38"/>
    <w:rsid w:val="0030303A"/>
    <w:rsid w:val="00303F3C"/>
    <w:rsid w:val="00307540"/>
    <w:rsid w:val="00310E3B"/>
    <w:rsid w:val="003127C7"/>
    <w:rsid w:val="00314877"/>
    <w:rsid w:val="00320069"/>
    <w:rsid w:val="003215DC"/>
    <w:rsid w:val="003216CE"/>
    <w:rsid w:val="00327834"/>
    <w:rsid w:val="00333BC1"/>
    <w:rsid w:val="003370A8"/>
    <w:rsid w:val="00345B8B"/>
    <w:rsid w:val="00362137"/>
    <w:rsid w:val="00367A6A"/>
    <w:rsid w:val="00381F35"/>
    <w:rsid w:val="00382A88"/>
    <w:rsid w:val="00383C8B"/>
    <w:rsid w:val="00387206"/>
    <w:rsid w:val="00390A94"/>
    <w:rsid w:val="003B01A3"/>
    <w:rsid w:val="003B0E10"/>
    <w:rsid w:val="003B253E"/>
    <w:rsid w:val="003B5352"/>
    <w:rsid w:val="003D1EF2"/>
    <w:rsid w:val="003D32BC"/>
    <w:rsid w:val="003D4F7C"/>
    <w:rsid w:val="003E129E"/>
    <w:rsid w:val="003E3E45"/>
    <w:rsid w:val="003E693B"/>
    <w:rsid w:val="00417606"/>
    <w:rsid w:val="00417805"/>
    <w:rsid w:val="004273AA"/>
    <w:rsid w:val="00433148"/>
    <w:rsid w:val="004512C1"/>
    <w:rsid w:val="004534FB"/>
    <w:rsid w:val="00454CB1"/>
    <w:rsid w:val="00456010"/>
    <w:rsid w:val="00466FD6"/>
    <w:rsid w:val="0047227F"/>
    <w:rsid w:val="0047698C"/>
    <w:rsid w:val="00481A6C"/>
    <w:rsid w:val="00483289"/>
    <w:rsid w:val="0049175F"/>
    <w:rsid w:val="004A60CF"/>
    <w:rsid w:val="004B5294"/>
    <w:rsid w:val="004D1DEE"/>
    <w:rsid w:val="004D2ACC"/>
    <w:rsid w:val="004D3FD1"/>
    <w:rsid w:val="004D49B3"/>
    <w:rsid w:val="004D5E3E"/>
    <w:rsid w:val="004E5CF7"/>
    <w:rsid w:val="004F7CBA"/>
    <w:rsid w:val="00507EDF"/>
    <w:rsid w:val="005107CD"/>
    <w:rsid w:val="0051135A"/>
    <w:rsid w:val="00525A0B"/>
    <w:rsid w:val="00545154"/>
    <w:rsid w:val="0054597F"/>
    <w:rsid w:val="00552567"/>
    <w:rsid w:val="0056333B"/>
    <w:rsid w:val="00564188"/>
    <w:rsid w:val="00580D79"/>
    <w:rsid w:val="005865DA"/>
    <w:rsid w:val="00593E61"/>
    <w:rsid w:val="0059638A"/>
    <w:rsid w:val="005A17F3"/>
    <w:rsid w:val="005A309C"/>
    <w:rsid w:val="005B2118"/>
    <w:rsid w:val="005B5DE2"/>
    <w:rsid w:val="005B7A45"/>
    <w:rsid w:val="005B7B58"/>
    <w:rsid w:val="005D2AB0"/>
    <w:rsid w:val="005E0B96"/>
    <w:rsid w:val="005F5230"/>
    <w:rsid w:val="00610288"/>
    <w:rsid w:val="00611295"/>
    <w:rsid w:val="00612E95"/>
    <w:rsid w:val="006207E7"/>
    <w:rsid w:val="00634BDA"/>
    <w:rsid w:val="00634C69"/>
    <w:rsid w:val="00637E81"/>
    <w:rsid w:val="00645012"/>
    <w:rsid w:val="0066044C"/>
    <w:rsid w:val="0067204B"/>
    <w:rsid w:val="006729A5"/>
    <w:rsid w:val="006A11C8"/>
    <w:rsid w:val="006A1F4D"/>
    <w:rsid w:val="006A2B55"/>
    <w:rsid w:val="006A7089"/>
    <w:rsid w:val="006B2144"/>
    <w:rsid w:val="006C6692"/>
    <w:rsid w:val="006C67F3"/>
    <w:rsid w:val="006D28B5"/>
    <w:rsid w:val="006D719D"/>
    <w:rsid w:val="006E3D99"/>
    <w:rsid w:val="006E54A4"/>
    <w:rsid w:val="006F054A"/>
    <w:rsid w:val="006F2BDF"/>
    <w:rsid w:val="006F54F9"/>
    <w:rsid w:val="00701E33"/>
    <w:rsid w:val="00713FAB"/>
    <w:rsid w:val="007233B5"/>
    <w:rsid w:val="007312A1"/>
    <w:rsid w:val="0073150A"/>
    <w:rsid w:val="00731CBF"/>
    <w:rsid w:val="00732B05"/>
    <w:rsid w:val="0073320F"/>
    <w:rsid w:val="00744826"/>
    <w:rsid w:val="007524D3"/>
    <w:rsid w:val="00760323"/>
    <w:rsid w:val="00771AAD"/>
    <w:rsid w:val="00787688"/>
    <w:rsid w:val="00790E2E"/>
    <w:rsid w:val="007A031A"/>
    <w:rsid w:val="007A0B42"/>
    <w:rsid w:val="007A50A5"/>
    <w:rsid w:val="007A7B23"/>
    <w:rsid w:val="007B26C9"/>
    <w:rsid w:val="007D06E0"/>
    <w:rsid w:val="007D099F"/>
    <w:rsid w:val="007D7C3A"/>
    <w:rsid w:val="007F51A6"/>
    <w:rsid w:val="007F6D64"/>
    <w:rsid w:val="00800C2E"/>
    <w:rsid w:val="00804A26"/>
    <w:rsid w:val="00806B1A"/>
    <w:rsid w:val="00807F69"/>
    <w:rsid w:val="00813FAF"/>
    <w:rsid w:val="00816B7E"/>
    <w:rsid w:val="00817D45"/>
    <w:rsid w:val="008310D0"/>
    <w:rsid w:val="00832A1D"/>
    <w:rsid w:val="00837510"/>
    <w:rsid w:val="008408DF"/>
    <w:rsid w:val="0084330F"/>
    <w:rsid w:val="00845CD9"/>
    <w:rsid w:val="00847ADD"/>
    <w:rsid w:val="0085613A"/>
    <w:rsid w:val="00856552"/>
    <w:rsid w:val="0085674B"/>
    <w:rsid w:val="008613DB"/>
    <w:rsid w:val="008657CA"/>
    <w:rsid w:val="008763E6"/>
    <w:rsid w:val="00882065"/>
    <w:rsid w:val="008A0A73"/>
    <w:rsid w:val="008A76E8"/>
    <w:rsid w:val="008C0233"/>
    <w:rsid w:val="008C4270"/>
    <w:rsid w:val="008C4DCE"/>
    <w:rsid w:val="008D52A5"/>
    <w:rsid w:val="008D623C"/>
    <w:rsid w:val="008D7BC0"/>
    <w:rsid w:val="008E2955"/>
    <w:rsid w:val="008F1E63"/>
    <w:rsid w:val="008F4ACD"/>
    <w:rsid w:val="0090268D"/>
    <w:rsid w:val="00912C2E"/>
    <w:rsid w:val="00916831"/>
    <w:rsid w:val="00935BB4"/>
    <w:rsid w:val="009425F5"/>
    <w:rsid w:val="00942943"/>
    <w:rsid w:val="00950B7B"/>
    <w:rsid w:val="00982C65"/>
    <w:rsid w:val="00984904"/>
    <w:rsid w:val="00994B72"/>
    <w:rsid w:val="00996AF3"/>
    <w:rsid w:val="009A0746"/>
    <w:rsid w:val="009B02AD"/>
    <w:rsid w:val="009B159A"/>
    <w:rsid w:val="009B3DE5"/>
    <w:rsid w:val="009C10C6"/>
    <w:rsid w:val="009C604B"/>
    <w:rsid w:val="009E2695"/>
    <w:rsid w:val="009E5C57"/>
    <w:rsid w:val="009F3B1C"/>
    <w:rsid w:val="009F3B4C"/>
    <w:rsid w:val="009F3FA0"/>
    <w:rsid w:val="009F6AD2"/>
    <w:rsid w:val="00A06B43"/>
    <w:rsid w:val="00A103C9"/>
    <w:rsid w:val="00A14B58"/>
    <w:rsid w:val="00A20904"/>
    <w:rsid w:val="00A279B2"/>
    <w:rsid w:val="00A33E3C"/>
    <w:rsid w:val="00A40F48"/>
    <w:rsid w:val="00A434E9"/>
    <w:rsid w:val="00A457B0"/>
    <w:rsid w:val="00A52922"/>
    <w:rsid w:val="00A6457A"/>
    <w:rsid w:val="00A66AFA"/>
    <w:rsid w:val="00A819E6"/>
    <w:rsid w:val="00A8310D"/>
    <w:rsid w:val="00A878C5"/>
    <w:rsid w:val="00A97B9A"/>
    <w:rsid w:val="00AA055D"/>
    <w:rsid w:val="00AB2531"/>
    <w:rsid w:val="00AB314B"/>
    <w:rsid w:val="00AB52C3"/>
    <w:rsid w:val="00AC58FF"/>
    <w:rsid w:val="00AC66F3"/>
    <w:rsid w:val="00AD3F92"/>
    <w:rsid w:val="00AD4B24"/>
    <w:rsid w:val="00AD51FF"/>
    <w:rsid w:val="00AD6B67"/>
    <w:rsid w:val="00AE7039"/>
    <w:rsid w:val="00AF5973"/>
    <w:rsid w:val="00B0041B"/>
    <w:rsid w:val="00B00587"/>
    <w:rsid w:val="00B10014"/>
    <w:rsid w:val="00B130F5"/>
    <w:rsid w:val="00B30611"/>
    <w:rsid w:val="00B4712B"/>
    <w:rsid w:val="00B56334"/>
    <w:rsid w:val="00B57FC1"/>
    <w:rsid w:val="00B6419A"/>
    <w:rsid w:val="00B816A9"/>
    <w:rsid w:val="00B827AA"/>
    <w:rsid w:val="00B83D40"/>
    <w:rsid w:val="00B86D5F"/>
    <w:rsid w:val="00B92D06"/>
    <w:rsid w:val="00BA1146"/>
    <w:rsid w:val="00BA3F15"/>
    <w:rsid w:val="00BC48BF"/>
    <w:rsid w:val="00BD13A1"/>
    <w:rsid w:val="00BE5ACD"/>
    <w:rsid w:val="00BF41A5"/>
    <w:rsid w:val="00BF6C49"/>
    <w:rsid w:val="00C00B79"/>
    <w:rsid w:val="00C05822"/>
    <w:rsid w:val="00C1218E"/>
    <w:rsid w:val="00C164CB"/>
    <w:rsid w:val="00C212A9"/>
    <w:rsid w:val="00C25376"/>
    <w:rsid w:val="00C2537F"/>
    <w:rsid w:val="00C256CF"/>
    <w:rsid w:val="00C4169D"/>
    <w:rsid w:val="00C44BDE"/>
    <w:rsid w:val="00C55C3F"/>
    <w:rsid w:val="00C64107"/>
    <w:rsid w:val="00C76FB5"/>
    <w:rsid w:val="00C95DBF"/>
    <w:rsid w:val="00CB0973"/>
    <w:rsid w:val="00CB56B9"/>
    <w:rsid w:val="00CC7C75"/>
    <w:rsid w:val="00CD5D54"/>
    <w:rsid w:val="00CE1F4E"/>
    <w:rsid w:val="00D02136"/>
    <w:rsid w:val="00D03C0A"/>
    <w:rsid w:val="00D046CF"/>
    <w:rsid w:val="00D1196A"/>
    <w:rsid w:val="00D14319"/>
    <w:rsid w:val="00D27993"/>
    <w:rsid w:val="00D31073"/>
    <w:rsid w:val="00D31D30"/>
    <w:rsid w:val="00D3494E"/>
    <w:rsid w:val="00D4177D"/>
    <w:rsid w:val="00D46DE3"/>
    <w:rsid w:val="00D525E6"/>
    <w:rsid w:val="00D5517D"/>
    <w:rsid w:val="00D74222"/>
    <w:rsid w:val="00D84733"/>
    <w:rsid w:val="00D87F5E"/>
    <w:rsid w:val="00DA013F"/>
    <w:rsid w:val="00DA0BDC"/>
    <w:rsid w:val="00DA258C"/>
    <w:rsid w:val="00DA3594"/>
    <w:rsid w:val="00DA3AE3"/>
    <w:rsid w:val="00DA4DDD"/>
    <w:rsid w:val="00DC0EF5"/>
    <w:rsid w:val="00DC325A"/>
    <w:rsid w:val="00DC5F95"/>
    <w:rsid w:val="00DD2CEC"/>
    <w:rsid w:val="00DD31CA"/>
    <w:rsid w:val="00DD6EA4"/>
    <w:rsid w:val="00DE0FCB"/>
    <w:rsid w:val="00DE152F"/>
    <w:rsid w:val="00E12C96"/>
    <w:rsid w:val="00E21535"/>
    <w:rsid w:val="00E24331"/>
    <w:rsid w:val="00E24968"/>
    <w:rsid w:val="00E34D42"/>
    <w:rsid w:val="00E4100C"/>
    <w:rsid w:val="00E43A0E"/>
    <w:rsid w:val="00E47C1F"/>
    <w:rsid w:val="00E53B56"/>
    <w:rsid w:val="00E54835"/>
    <w:rsid w:val="00E7266C"/>
    <w:rsid w:val="00E77115"/>
    <w:rsid w:val="00E77444"/>
    <w:rsid w:val="00E9040B"/>
    <w:rsid w:val="00E91FB0"/>
    <w:rsid w:val="00E94210"/>
    <w:rsid w:val="00EA211D"/>
    <w:rsid w:val="00EB02DF"/>
    <w:rsid w:val="00EB7790"/>
    <w:rsid w:val="00EC0A0E"/>
    <w:rsid w:val="00EC3974"/>
    <w:rsid w:val="00ED247E"/>
    <w:rsid w:val="00ED2771"/>
    <w:rsid w:val="00EE373B"/>
    <w:rsid w:val="00EE7626"/>
    <w:rsid w:val="00F050C6"/>
    <w:rsid w:val="00F05C2B"/>
    <w:rsid w:val="00F10840"/>
    <w:rsid w:val="00F109F2"/>
    <w:rsid w:val="00F26893"/>
    <w:rsid w:val="00F35923"/>
    <w:rsid w:val="00F42755"/>
    <w:rsid w:val="00F50339"/>
    <w:rsid w:val="00F61651"/>
    <w:rsid w:val="00F7711E"/>
    <w:rsid w:val="00F80F32"/>
    <w:rsid w:val="00F81203"/>
    <w:rsid w:val="00F81F2A"/>
    <w:rsid w:val="00F90A74"/>
    <w:rsid w:val="00FA1B4A"/>
    <w:rsid w:val="00FA2FC9"/>
    <w:rsid w:val="00FB2883"/>
    <w:rsid w:val="00FB2BCC"/>
    <w:rsid w:val="00FE2832"/>
    <w:rsid w:val="00FE57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B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0611"/>
  </w:style>
  <w:style w:type="paragraph" w:styleId="1">
    <w:name w:val="heading 1"/>
    <w:basedOn w:val="a"/>
    <w:next w:val="a"/>
    <w:qFormat/>
    <w:rsid w:val="008D623C"/>
    <w:pPr>
      <w:keepNext/>
      <w:tabs>
        <w:tab w:val="left" w:pos="709"/>
      </w:tabs>
      <w:outlineLvl w:val="0"/>
    </w:pPr>
    <w:rPr>
      <w:sz w:val="24"/>
    </w:rPr>
  </w:style>
  <w:style w:type="paragraph" w:styleId="2">
    <w:name w:val="heading 2"/>
    <w:basedOn w:val="a"/>
    <w:next w:val="a"/>
    <w:qFormat/>
    <w:rsid w:val="008D623C"/>
    <w:pPr>
      <w:keepNext/>
      <w:tabs>
        <w:tab w:val="left" w:pos="709"/>
      </w:tabs>
      <w:outlineLvl w:val="1"/>
    </w:pPr>
    <w:rPr>
      <w:sz w:val="28"/>
    </w:rPr>
  </w:style>
  <w:style w:type="paragraph" w:styleId="3">
    <w:name w:val="heading 3"/>
    <w:basedOn w:val="a"/>
    <w:next w:val="a"/>
    <w:qFormat/>
    <w:rsid w:val="008D623C"/>
    <w:pPr>
      <w:keepNext/>
      <w:tabs>
        <w:tab w:val="left" w:pos="709"/>
      </w:tabs>
      <w:jc w:val="right"/>
      <w:outlineLvl w:val="2"/>
    </w:pPr>
    <w:rPr>
      <w:b/>
      <w:sz w:val="28"/>
    </w:rPr>
  </w:style>
  <w:style w:type="paragraph" w:styleId="4">
    <w:name w:val="heading 4"/>
    <w:basedOn w:val="a"/>
    <w:next w:val="a"/>
    <w:qFormat/>
    <w:rsid w:val="008D623C"/>
    <w:pPr>
      <w:keepNext/>
      <w:tabs>
        <w:tab w:val="left" w:pos="709"/>
      </w:tabs>
      <w:outlineLvl w:val="3"/>
    </w:pPr>
    <w:rPr>
      <w:rFonts w:ascii="Courier New" w:hAnsi="Courier New"/>
      <w:bCs/>
      <w:color w:val="000000"/>
      <w:sz w:val="24"/>
    </w:rPr>
  </w:style>
  <w:style w:type="paragraph" w:styleId="5">
    <w:name w:val="heading 5"/>
    <w:basedOn w:val="a"/>
    <w:next w:val="a"/>
    <w:qFormat/>
    <w:rsid w:val="008D623C"/>
    <w:pPr>
      <w:keepNext/>
      <w:tabs>
        <w:tab w:val="left" w:pos="709"/>
      </w:tabs>
      <w:ind w:left="1701" w:hanging="1701"/>
      <w:outlineLvl w:val="4"/>
    </w:pPr>
    <w:rPr>
      <w:rFonts w:ascii="Courier New" w:hAnsi="Courier New"/>
      <w:bCs/>
      <w:color w:val="000000"/>
      <w:sz w:val="24"/>
    </w:rPr>
  </w:style>
  <w:style w:type="paragraph" w:styleId="6">
    <w:name w:val="heading 6"/>
    <w:basedOn w:val="a"/>
    <w:next w:val="a"/>
    <w:qFormat/>
    <w:rsid w:val="008D623C"/>
    <w:pPr>
      <w:keepNext/>
      <w:tabs>
        <w:tab w:val="left" w:pos="709"/>
      </w:tabs>
      <w:jc w:val="right"/>
      <w:outlineLvl w:val="5"/>
    </w:pPr>
    <w:rPr>
      <w:rFonts w:ascii="Courier New" w:hAnsi="Courier New"/>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D623C"/>
    <w:pPr>
      <w:tabs>
        <w:tab w:val="left" w:pos="709"/>
      </w:tabs>
    </w:pPr>
    <w:rPr>
      <w:sz w:val="24"/>
    </w:rPr>
  </w:style>
  <w:style w:type="paragraph" w:styleId="a4">
    <w:name w:val="Body Text Indent"/>
    <w:basedOn w:val="a"/>
    <w:link w:val="a5"/>
    <w:rsid w:val="008D623C"/>
    <w:pPr>
      <w:tabs>
        <w:tab w:val="left" w:pos="709"/>
      </w:tabs>
      <w:ind w:left="4820" w:hanging="1940"/>
    </w:pPr>
    <w:rPr>
      <w:sz w:val="24"/>
    </w:rPr>
  </w:style>
  <w:style w:type="paragraph" w:styleId="20">
    <w:name w:val="Body Text 2"/>
    <w:basedOn w:val="a"/>
    <w:rsid w:val="008D623C"/>
    <w:pPr>
      <w:tabs>
        <w:tab w:val="left" w:pos="709"/>
      </w:tabs>
    </w:pPr>
    <w:rPr>
      <w:sz w:val="28"/>
    </w:rPr>
  </w:style>
  <w:style w:type="paragraph" w:styleId="21">
    <w:name w:val="Body Text Indent 2"/>
    <w:basedOn w:val="a"/>
    <w:rsid w:val="008D623C"/>
    <w:pPr>
      <w:tabs>
        <w:tab w:val="left" w:pos="709"/>
      </w:tabs>
      <w:ind w:left="3544" w:hanging="3544"/>
    </w:pPr>
    <w:rPr>
      <w:sz w:val="24"/>
    </w:rPr>
  </w:style>
  <w:style w:type="paragraph" w:styleId="30">
    <w:name w:val="Body Text Indent 3"/>
    <w:basedOn w:val="a"/>
    <w:rsid w:val="008D623C"/>
    <w:pPr>
      <w:tabs>
        <w:tab w:val="left" w:pos="709"/>
      </w:tabs>
      <w:ind w:left="1418" w:hanging="1418"/>
    </w:pPr>
    <w:rPr>
      <w:sz w:val="24"/>
    </w:rPr>
  </w:style>
  <w:style w:type="paragraph" w:styleId="31">
    <w:name w:val="Body Text 3"/>
    <w:basedOn w:val="a"/>
    <w:rsid w:val="008D623C"/>
    <w:pPr>
      <w:tabs>
        <w:tab w:val="left" w:pos="709"/>
      </w:tabs>
    </w:pPr>
    <w:rPr>
      <w:rFonts w:ascii="Courier New" w:hAnsi="Courier New"/>
      <w:color w:val="000000"/>
      <w:sz w:val="24"/>
    </w:rPr>
  </w:style>
  <w:style w:type="paragraph" w:styleId="a6">
    <w:name w:val="Balloon Text"/>
    <w:basedOn w:val="a"/>
    <w:semiHidden/>
    <w:rsid w:val="008E2955"/>
    <w:rPr>
      <w:rFonts w:ascii="Tahoma" w:hAnsi="Tahoma" w:cs="Tahoma"/>
      <w:sz w:val="16"/>
      <w:szCs w:val="16"/>
    </w:rPr>
  </w:style>
  <w:style w:type="table" w:styleId="a7">
    <w:name w:val="Table Grid"/>
    <w:basedOn w:val="a1"/>
    <w:uiPriority w:val="59"/>
    <w:rsid w:val="005525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D046C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Основной текст с отступом Знак"/>
    <w:basedOn w:val="a0"/>
    <w:link w:val="a4"/>
    <w:rsid w:val="00AD3F92"/>
    <w:rPr>
      <w:sz w:val="24"/>
    </w:rPr>
  </w:style>
  <w:style w:type="table" w:customStyle="1" w:styleId="22">
    <w:name w:val="Сетка таблицы2"/>
    <w:basedOn w:val="a1"/>
    <w:next w:val="a7"/>
    <w:uiPriority w:val="59"/>
    <w:rsid w:val="00AD3F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unhideWhenUsed/>
    <w:rsid w:val="00AD3F92"/>
    <w:rPr>
      <w:sz w:val="16"/>
      <w:szCs w:val="16"/>
    </w:rPr>
  </w:style>
  <w:style w:type="paragraph" w:styleId="aa">
    <w:name w:val="annotation text"/>
    <w:basedOn w:val="a"/>
    <w:link w:val="ab"/>
    <w:unhideWhenUsed/>
    <w:rsid w:val="00AD3F92"/>
  </w:style>
  <w:style w:type="character" w:customStyle="1" w:styleId="ab">
    <w:name w:val="Текст примечания Знак"/>
    <w:basedOn w:val="a0"/>
    <w:link w:val="aa"/>
    <w:rsid w:val="00AD3F92"/>
  </w:style>
  <w:style w:type="paragraph" w:customStyle="1" w:styleId="ConsPlusNormal">
    <w:name w:val="ConsPlusNormal"/>
    <w:rsid w:val="00AD3F92"/>
    <w:pPr>
      <w:widowControl w:val="0"/>
      <w:autoSpaceDE w:val="0"/>
      <w:autoSpaceDN w:val="0"/>
    </w:pPr>
    <w:rPr>
      <w:rFonts w:ascii="Calibri" w:hAnsi="Calibri" w:cs="Calibri"/>
      <w:sz w:val="22"/>
    </w:rPr>
  </w:style>
  <w:style w:type="paragraph" w:styleId="ac">
    <w:name w:val="annotation subject"/>
    <w:basedOn w:val="aa"/>
    <w:next w:val="aa"/>
    <w:link w:val="ad"/>
    <w:semiHidden/>
    <w:unhideWhenUsed/>
    <w:rsid w:val="00AF5973"/>
    <w:rPr>
      <w:b/>
      <w:bCs/>
    </w:rPr>
  </w:style>
  <w:style w:type="character" w:customStyle="1" w:styleId="ad">
    <w:name w:val="Тема примечания Знак"/>
    <w:basedOn w:val="ab"/>
    <w:link w:val="ac"/>
    <w:semiHidden/>
    <w:rsid w:val="00AF5973"/>
    <w:rPr>
      <w:b/>
      <w:bCs/>
    </w:rPr>
  </w:style>
  <w:style w:type="paragraph" w:styleId="ae">
    <w:name w:val="Revision"/>
    <w:hidden/>
    <w:uiPriority w:val="99"/>
    <w:semiHidden/>
    <w:rsid w:val="0047227F"/>
  </w:style>
  <w:style w:type="paragraph" w:styleId="af">
    <w:name w:val="Title"/>
    <w:basedOn w:val="a"/>
    <w:next w:val="a"/>
    <w:link w:val="af0"/>
    <w:qFormat/>
    <w:rsid w:val="006E54A4"/>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rsid w:val="006E54A4"/>
    <w:rPr>
      <w:rFonts w:asciiTheme="majorHAnsi" w:eastAsiaTheme="majorEastAsia" w:hAnsiTheme="majorHAnsi" w:cstheme="majorBidi"/>
      <w:spacing w:val="-10"/>
      <w:kern w:val="28"/>
      <w:sz w:val="56"/>
      <w:szCs w:val="56"/>
    </w:rPr>
  </w:style>
  <w:style w:type="paragraph" w:styleId="af1">
    <w:name w:val="header"/>
    <w:basedOn w:val="a"/>
    <w:link w:val="af2"/>
    <w:unhideWhenUsed/>
    <w:rsid w:val="00C76FB5"/>
    <w:pPr>
      <w:tabs>
        <w:tab w:val="center" w:pos="4677"/>
        <w:tab w:val="right" w:pos="9355"/>
      </w:tabs>
    </w:pPr>
  </w:style>
  <w:style w:type="character" w:customStyle="1" w:styleId="af2">
    <w:name w:val="Верхний колонтитул Знак"/>
    <w:basedOn w:val="a0"/>
    <w:link w:val="af1"/>
    <w:rsid w:val="00C76FB5"/>
  </w:style>
  <w:style w:type="paragraph" w:styleId="af3">
    <w:name w:val="footer"/>
    <w:basedOn w:val="a"/>
    <w:link w:val="af4"/>
    <w:unhideWhenUsed/>
    <w:rsid w:val="00C76FB5"/>
    <w:pPr>
      <w:tabs>
        <w:tab w:val="center" w:pos="4677"/>
        <w:tab w:val="right" w:pos="9355"/>
      </w:tabs>
    </w:pPr>
  </w:style>
  <w:style w:type="character" w:customStyle="1" w:styleId="af4">
    <w:name w:val="Нижний колонтитул Знак"/>
    <w:basedOn w:val="a0"/>
    <w:link w:val="af3"/>
    <w:rsid w:val="00C76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3650">
      <w:bodyDiv w:val="1"/>
      <w:marLeft w:val="0"/>
      <w:marRight w:val="0"/>
      <w:marTop w:val="0"/>
      <w:marBottom w:val="0"/>
      <w:divBdr>
        <w:top w:val="none" w:sz="0" w:space="0" w:color="auto"/>
        <w:left w:val="none" w:sz="0" w:space="0" w:color="auto"/>
        <w:bottom w:val="none" w:sz="0" w:space="0" w:color="auto"/>
        <w:right w:val="none" w:sz="0" w:space="0" w:color="auto"/>
      </w:divBdr>
    </w:div>
    <w:div w:id="1130440584">
      <w:bodyDiv w:val="1"/>
      <w:marLeft w:val="0"/>
      <w:marRight w:val="0"/>
      <w:marTop w:val="0"/>
      <w:marBottom w:val="0"/>
      <w:divBdr>
        <w:top w:val="none" w:sz="0" w:space="0" w:color="auto"/>
        <w:left w:val="none" w:sz="0" w:space="0" w:color="auto"/>
        <w:bottom w:val="none" w:sz="0" w:space="0" w:color="auto"/>
        <w:right w:val="none" w:sz="0" w:space="0" w:color="auto"/>
      </w:divBdr>
    </w:div>
    <w:div w:id="1614897659">
      <w:bodyDiv w:val="1"/>
      <w:marLeft w:val="0"/>
      <w:marRight w:val="0"/>
      <w:marTop w:val="0"/>
      <w:marBottom w:val="0"/>
      <w:divBdr>
        <w:top w:val="none" w:sz="0" w:space="0" w:color="auto"/>
        <w:left w:val="none" w:sz="0" w:space="0" w:color="auto"/>
        <w:bottom w:val="none" w:sz="0" w:space="0" w:color="auto"/>
        <w:right w:val="none" w:sz="0" w:space="0" w:color="auto"/>
      </w:divBdr>
    </w:div>
    <w:div w:id="21310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AF42C-81B7-4C3C-846A-C2510A2C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2026-08-12T08:59:00Z</dcterms:created>
  <dcterms:modified xsi:type="dcterms:W3CDTF">2026-08-12T09:01:00Z</dcterms:modified>
</cp:coreProperties>
</file>